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2.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3.xml" ContentType="application/vnd.openxmlformats-officedocument.drawingml.chartshapes+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style16.xml" ContentType="application/vnd.ms-office.chartstyle+xml"/>
  <Override PartName="/word/charts/colors1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CFC3F" w14:textId="77777777" w:rsidR="00014C1A" w:rsidRPr="001F748C" w:rsidRDefault="001F28B9">
      <w:pPr>
        <w:ind w:firstLine="426"/>
        <w:jc w:val="right"/>
        <w:rPr>
          <w:color w:val="auto"/>
        </w:rPr>
      </w:pPr>
      <w:r w:rsidRPr="001F748C">
        <w:rPr>
          <w:color w:val="auto"/>
        </w:rPr>
        <w:t xml:space="preserve"> </w:t>
      </w:r>
      <w:r w:rsidR="00003B0B" w:rsidRPr="001F748C">
        <w:rPr>
          <w:color w:val="auto"/>
        </w:rPr>
        <w:t>«УТВЕРЖДЕНА»</w:t>
      </w:r>
    </w:p>
    <w:p w14:paraId="5885BBC0" w14:textId="77777777" w:rsidR="00014C1A" w:rsidRPr="001F748C" w:rsidRDefault="00117133" w:rsidP="00043326">
      <w:pPr>
        <w:tabs>
          <w:tab w:val="left" w:pos="5599"/>
          <w:tab w:val="right" w:pos="9355"/>
        </w:tabs>
        <w:ind w:firstLine="426"/>
        <w:jc w:val="right"/>
        <w:rPr>
          <w:color w:val="auto"/>
        </w:rPr>
      </w:pPr>
      <w:r w:rsidRPr="001F748C">
        <w:rPr>
          <w:color w:val="auto"/>
        </w:rPr>
        <w:tab/>
      </w:r>
      <w:r w:rsidRPr="001F748C">
        <w:rPr>
          <w:color w:val="auto"/>
        </w:rPr>
        <w:tab/>
      </w:r>
      <w:r w:rsidR="00003B0B" w:rsidRPr="001F748C">
        <w:rPr>
          <w:color w:val="auto"/>
        </w:rPr>
        <w:t>решением Совета директоров</w:t>
      </w:r>
    </w:p>
    <w:p w14:paraId="1D809DCD" w14:textId="77777777" w:rsidR="00014C1A" w:rsidRPr="001F748C" w:rsidRDefault="00003B0B">
      <w:pPr>
        <w:ind w:firstLine="426"/>
        <w:jc w:val="right"/>
        <w:rPr>
          <w:color w:val="auto"/>
        </w:rPr>
      </w:pPr>
      <w:r w:rsidRPr="001F748C">
        <w:rPr>
          <w:color w:val="auto"/>
        </w:rPr>
        <w:t>АО «Фонд развития</w:t>
      </w:r>
    </w:p>
    <w:p w14:paraId="6A328E46" w14:textId="77777777" w:rsidR="00014C1A" w:rsidRPr="001F748C" w:rsidRDefault="00003B0B">
      <w:pPr>
        <w:ind w:firstLine="426"/>
        <w:jc w:val="right"/>
        <w:rPr>
          <w:color w:val="auto"/>
        </w:rPr>
      </w:pPr>
      <w:r w:rsidRPr="001F748C">
        <w:rPr>
          <w:color w:val="auto"/>
        </w:rPr>
        <w:t>предпринимательства «Даму»</w:t>
      </w:r>
    </w:p>
    <w:p w14:paraId="3088F43D" w14:textId="77777777" w:rsidR="00014C1A" w:rsidRPr="001F748C" w:rsidRDefault="00003B0B">
      <w:pPr>
        <w:ind w:firstLine="426"/>
        <w:jc w:val="right"/>
        <w:rPr>
          <w:color w:val="auto"/>
        </w:rPr>
      </w:pPr>
      <w:r w:rsidRPr="001F748C">
        <w:rPr>
          <w:color w:val="auto"/>
        </w:rPr>
        <w:t> </w:t>
      </w:r>
    </w:p>
    <w:p w14:paraId="110E95B7" w14:textId="27C2BAC9" w:rsidR="00014C1A" w:rsidRPr="001F748C" w:rsidRDefault="00003B0B">
      <w:pPr>
        <w:ind w:firstLine="426"/>
        <w:jc w:val="right"/>
        <w:rPr>
          <w:color w:val="auto"/>
        </w:rPr>
      </w:pPr>
      <w:r w:rsidRPr="001F748C">
        <w:rPr>
          <w:color w:val="auto"/>
        </w:rPr>
        <w:t>Приложение №</w:t>
      </w:r>
      <w:r w:rsidR="00F31FA0">
        <w:rPr>
          <w:color w:val="auto"/>
        </w:rPr>
        <w:t>__</w:t>
      </w:r>
      <w:r w:rsidRPr="001F748C">
        <w:rPr>
          <w:color w:val="auto"/>
        </w:rPr>
        <w:t xml:space="preserve"> </w:t>
      </w:r>
    </w:p>
    <w:p w14:paraId="779240E1" w14:textId="77777777" w:rsidR="00014C1A" w:rsidRPr="001F748C" w:rsidRDefault="00003B0B">
      <w:pPr>
        <w:ind w:firstLine="426"/>
        <w:jc w:val="right"/>
        <w:rPr>
          <w:color w:val="auto"/>
        </w:rPr>
      </w:pPr>
      <w:r w:rsidRPr="001F748C">
        <w:rPr>
          <w:color w:val="auto"/>
        </w:rPr>
        <w:t xml:space="preserve">к </w:t>
      </w:r>
      <w:hyperlink r:id="rId8" w:history="1">
        <w:r w:rsidRPr="003438DF">
          <w:rPr>
            <w:rStyle w:val="a5"/>
            <w:color w:val="auto"/>
            <w:u w:val="none"/>
          </w:rPr>
          <w:t>протоколу</w:t>
        </w:r>
      </w:hyperlink>
      <w:r w:rsidRPr="001F748C">
        <w:rPr>
          <w:color w:val="auto"/>
        </w:rPr>
        <w:t xml:space="preserve"> заседания</w:t>
      </w:r>
      <w:r w:rsidR="003438DF">
        <w:rPr>
          <w:color w:val="auto"/>
        </w:rPr>
        <w:t xml:space="preserve"> </w:t>
      </w:r>
      <w:r w:rsidRPr="001F748C">
        <w:rPr>
          <w:color w:val="auto"/>
        </w:rPr>
        <w:t>Совета директоров</w:t>
      </w:r>
    </w:p>
    <w:p w14:paraId="40CFE8CE" w14:textId="77777777" w:rsidR="00014C1A" w:rsidRPr="001F748C" w:rsidRDefault="003438DF">
      <w:pPr>
        <w:ind w:firstLine="426"/>
        <w:jc w:val="right"/>
        <w:rPr>
          <w:color w:val="auto"/>
        </w:rPr>
      </w:pPr>
      <w:r>
        <w:t>акционерного общества</w:t>
      </w:r>
      <w:r w:rsidR="00003B0B" w:rsidRPr="001F748C">
        <w:rPr>
          <w:color w:val="auto"/>
        </w:rPr>
        <w:t xml:space="preserve"> «Фонд развития</w:t>
      </w:r>
    </w:p>
    <w:p w14:paraId="0323046D" w14:textId="77777777" w:rsidR="00014C1A" w:rsidRPr="001F748C" w:rsidRDefault="00003B0B">
      <w:pPr>
        <w:ind w:firstLine="426"/>
        <w:jc w:val="right"/>
        <w:rPr>
          <w:color w:val="auto"/>
        </w:rPr>
      </w:pPr>
      <w:r w:rsidRPr="001F748C">
        <w:rPr>
          <w:color w:val="auto"/>
        </w:rPr>
        <w:t>предпринимательства «Даму»</w:t>
      </w:r>
    </w:p>
    <w:p w14:paraId="716D780D" w14:textId="77777777" w:rsidR="00014C1A" w:rsidRPr="001F748C" w:rsidRDefault="00003B0B">
      <w:pPr>
        <w:ind w:firstLine="426"/>
        <w:jc w:val="right"/>
        <w:rPr>
          <w:color w:val="auto"/>
        </w:rPr>
      </w:pPr>
      <w:r w:rsidRPr="001F748C">
        <w:rPr>
          <w:color w:val="auto"/>
        </w:rPr>
        <w:t xml:space="preserve">от </w:t>
      </w:r>
      <w:r w:rsidR="000758B5">
        <w:rPr>
          <w:color w:val="auto"/>
        </w:rPr>
        <w:t>«29» ноября</w:t>
      </w:r>
      <w:r w:rsidRPr="001F748C">
        <w:rPr>
          <w:color w:val="auto"/>
        </w:rPr>
        <w:t xml:space="preserve"> 20</w:t>
      </w:r>
      <w:r w:rsidR="008D2729" w:rsidRPr="001F748C">
        <w:rPr>
          <w:color w:val="auto"/>
        </w:rPr>
        <w:t>23</w:t>
      </w:r>
      <w:r w:rsidR="000758B5">
        <w:rPr>
          <w:color w:val="auto"/>
        </w:rPr>
        <w:t xml:space="preserve"> г., №10/2023</w:t>
      </w:r>
    </w:p>
    <w:p w14:paraId="0FA37C3F" w14:textId="77777777" w:rsidR="00014C1A" w:rsidRPr="001F748C" w:rsidRDefault="00003B0B">
      <w:pPr>
        <w:ind w:firstLine="426"/>
        <w:jc w:val="right"/>
        <w:rPr>
          <w:color w:val="auto"/>
        </w:rPr>
      </w:pPr>
      <w:bookmarkStart w:id="0" w:name="_GoBack"/>
      <w:bookmarkEnd w:id="0"/>
      <w:r w:rsidRPr="001F748C">
        <w:rPr>
          <w:color w:val="auto"/>
        </w:rPr>
        <w:t> </w:t>
      </w:r>
    </w:p>
    <w:p w14:paraId="0DE22820" w14:textId="77777777" w:rsidR="00014C1A" w:rsidRPr="001F748C" w:rsidRDefault="00003B0B">
      <w:pPr>
        <w:ind w:firstLine="426"/>
        <w:jc w:val="right"/>
        <w:rPr>
          <w:color w:val="auto"/>
        </w:rPr>
      </w:pPr>
      <w:r w:rsidRPr="001F748C">
        <w:rPr>
          <w:color w:val="auto"/>
        </w:rPr>
        <w:t> </w:t>
      </w:r>
    </w:p>
    <w:p w14:paraId="3829FFAF" w14:textId="77777777" w:rsidR="00014C1A" w:rsidRPr="001F748C" w:rsidRDefault="00003B0B">
      <w:pPr>
        <w:jc w:val="center"/>
        <w:rPr>
          <w:rStyle w:val="s1"/>
          <w:color w:val="auto"/>
        </w:rPr>
      </w:pPr>
      <w:r w:rsidRPr="001F748C">
        <w:rPr>
          <w:rStyle w:val="s1"/>
          <w:color w:val="auto"/>
        </w:rPr>
        <w:t>Стратегия развития акционерного общества</w:t>
      </w:r>
      <w:r w:rsidRPr="001F748C">
        <w:rPr>
          <w:rStyle w:val="s1"/>
          <w:color w:val="auto"/>
        </w:rPr>
        <w:br/>
        <w:t>«Фонд развития предпринимательства «Даму»</w:t>
      </w:r>
      <w:r w:rsidRPr="001F748C">
        <w:rPr>
          <w:rStyle w:val="s1"/>
          <w:color w:val="auto"/>
        </w:rPr>
        <w:br/>
        <w:t>на 20</w:t>
      </w:r>
      <w:r w:rsidR="003F04A1" w:rsidRPr="001F748C">
        <w:rPr>
          <w:rStyle w:val="s1"/>
          <w:color w:val="auto"/>
        </w:rPr>
        <w:t>24</w:t>
      </w:r>
      <w:r w:rsidRPr="001F748C">
        <w:rPr>
          <w:rStyle w:val="s1"/>
          <w:color w:val="auto"/>
        </w:rPr>
        <w:t>-20</w:t>
      </w:r>
      <w:r w:rsidR="003F04A1" w:rsidRPr="001F748C">
        <w:rPr>
          <w:rStyle w:val="s1"/>
          <w:color w:val="auto"/>
        </w:rPr>
        <w:t>3</w:t>
      </w:r>
      <w:r w:rsidRPr="001F748C">
        <w:rPr>
          <w:rStyle w:val="s1"/>
          <w:color w:val="auto"/>
        </w:rPr>
        <w:t>3 годы</w:t>
      </w:r>
    </w:p>
    <w:p w14:paraId="3E42AEEC" w14:textId="77777777" w:rsidR="00014C1A" w:rsidRPr="001F748C" w:rsidRDefault="00003B0B">
      <w:pPr>
        <w:jc w:val="center"/>
        <w:rPr>
          <w:color w:val="auto"/>
        </w:rPr>
      </w:pPr>
      <w:r w:rsidRPr="001F748C">
        <w:rPr>
          <w:rStyle w:val="s1"/>
          <w:color w:val="auto"/>
        </w:rPr>
        <w:t> </w:t>
      </w:r>
    </w:p>
    <w:p w14:paraId="1F3D5F1D" w14:textId="77777777" w:rsidR="00014C1A" w:rsidRPr="001F748C" w:rsidRDefault="00003B0B">
      <w:pPr>
        <w:jc w:val="center"/>
        <w:rPr>
          <w:color w:val="auto"/>
        </w:rPr>
      </w:pPr>
      <w:bookmarkStart w:id="1" w:name="ContentStart"/>
      <w:bookmarkEnd w:id="1"/>
      <w:r w:rsidRPr="001F748C">
        <w:rPr>
          <w:rStyle w:val="s1"/>
          <w:color w:val="auto"/>
        </w:rPr>
        <w:t>СОДЕРЖАНИЕ</w:t>
      </w:r>
    </w:p>
    <w:p w14:paraId="1076AB0A" w14:textId="77777777" w:rsidR="00014C1A" w:rsidRPr="001F748C" w:rsidRDefault="00003B0B">
      <w:pPr>
        <w:rPr>
          <w:color w:val="auto"/>
        </w:rPr>
      </w:pPr>
      <w:r w:rsidRPr="001F748C">
        <w:rPr>
          <w:color w:val="auto"/>
        </w:rPr>
        <w:t> </w:t>
      </w:r>
    </w:p>
    <w:p w14:paraId="338C4765" w14:textId="77777777" w:rsidR="00014C1A" w:rsidRPr="001F748C" w:rsidRDefault="00D4323D" w:rsidP="006C0732">
      <w:pPr>
        <w:spacing w:after="120"/>
        <w:ind w:firstLine="426"/>
        <w:jc w:val="both"/>
        <w:rPr>
          <w:b/>
          <w:color w:val="auto"/>
        </w:rPr>
      </w:pPr>
      <w:hyperlink w:anchor="sub10" w:history="1">
        <w:r w:rsidR="00F51082" w:rsidRPr="001F748C">
          <w:rPr>
            <w:rStyle w:val="a5"/>
            <w:b/>
            <w:color w:val="auto"/>
            <w:u w:val="none"/>
          </w:rPr>
          <w:t>ВВЕДЕНИЕ</w:t>
        </w:r>
      </w:hyperlink>
    </w:p>
    <w:p w14:paraId="279BC057" w14:textId="77777777" w:rsidR="00014C1A" w:rsidRPr="001F748C" w:rsidRDefault="00B21A0B" w:rsidP="006C0732">
      <w:pPr>
        <w:ind w:firstLine="426"/>
        <w:jc w:val="both"/>
        <w:rPr>
          <w:b/>
          <w:color w:val="auto"/>
        </w:rPr>
      </w:pPr>
      <w:r w:rsidRPr="001F748C">
        <w:rPr>
          <w:rStyle w:val="a5"/>
          <w:b/>
          <w:color w:val="auto"/>
          <w:u w:val="none"/>
        </w:rPr>
        <w:t>Глава</w:t>
      </w:r>
      <w:r w:rsidR="00A0033B" w:rsidRPr="001F748C">
        <w:rPr>
          <w:rStyle w:val="a5"/>
          <w:b/>
          <w:color w:val="auto"/>
          <w:u w:val="none"/>
        </w:rPr>
        <w:t xml:space="preserve"> </w:t>
      </w:r>
      <w:hyperlink w:anchor="sub100" w:history="1">
        <w:r w:rsidR="002C003D" w:rsidRPr="001F748C">
          <w:rPr>
            <w:rStyle w:val="a5"/>
            <w:b/>
            <w:color w:val="auto"/>
            <w:u w:val="none"/>
          </w:rPr>
          <w:t>1. Анализ текущего с</w:t>
        </w:r>
      </w:hyperlink>
      <w:r w:rsidR="002C003D" w:rsidRPr="001F748C">
        <w:rPr>
          <w:rStyle w:val="a5"/>
          <w:b/>
          <w:color w:val="auto"/>
          <w:u w:val="none"/>
        </w:rPr>
        <w:t>остояния Фонда</w:t>
      </w:r>
      <w:r w:rsidR="00ED4BF9" w:rsidRPr="00ED4BF9">
        <w:rPr>
          <w:rStyle w:val="a5"/>
          <w:b/>
          <w:color w:val="auto"/>
          <w:u w:val="none"/>
        </w:rPr>
        <w:t xml:space="preserve"> «Даму»</w:t>
      </w:r>
      <w:r w:rsidR="002C003D" w:rsidRPr="001F748C">
        <w:rPr>
          <w:rStyle w:val="a5"/>
          <w:b/>
          <w:color w:val="auto"/>
          <w:u w:val="none"/>
        </w:rPr>
        <w:t>: анализ внешней среды</w:t>
      </w:r>
    </w:p>
    <w:p w14:paraId="1D2E8A7F" w14:textId="77777777" w:rsidR="00014C1A" w:rsidRPr="001F748C" w:rsidRDefault="00B21A0B" w:rsidP="006C0732">
      <w:pPr>
        <w:ind w:firstLine="851"/>
        <w:jc w:val="both"/>
        <w:rPr>
          <w:rStyle w:val="a5"/>
          <w:color w:val="auto"/>
          <w:u w:val="none"/>
        </w:rPr>
      </w:pPr>
      <w:r w:rsidRPr="001F748C">
        <w:rPr>
          <w:rStyle w:val="a5"/>
          <w:color w:val="auto"/>
          <w:u w:val="none"/>
        </w:rPr>
        <w:t xml:space="preserve">Параграф </w:t>
      </w:r>
      <w:hyperlink w:anchor="sub10100" w:history="1">
        <w:r w:rsidR="00003B0B" w:rsidRPr="001F748C">
          <w:rPr>
            <w:rStyle w:val="a5"/>
            <w:color w:val="auto"/>
            <w:u w:val="none"/>
          </w:rPr>
          <w:t xml:space="preserve">1. </w:t>
        </w:r>
        <w:r w:rsidR="00C6406B" w:rsidRPr="001F748C">
          <w:rPr>
            <w:rStyle w:val="a5"/>
            <w:color w:val="auto"/>
            <w:u w:val="none"/>
          </w:rPr>
          <w:t>Масштаб</w:t>
        </w:r>
      </w:hyperlink>
      <w:r w:rsidR="00C6406B" w:rsidRPr="001F748C">
        <w:rPr>
          <w:rStyle w:val="a5"/>
          <w:color w:val="auto"/>
          <w:u w:val="none"/>
        </w:rPr>
        <w:t xml:space="preserve"> сектора ММСП и динамика его развития</w:t>
      </w:r>
    </w:p>
    <w:p w14:paraId="1D83E927" w14:textId="77777777" w:rsidR="00014C1A" w:rsidRPr="001F748C" w:rsidRDefault="00B21A0B" w:rsidP="00154082">
      <w:pPr>
        <w:spacing w:after="120"/>
        <w:ind w:firstLine="851"/>
        <w:jc w:val="both"/>
        <w:rPr>
          <w:rStyle w:val="a5"/>
          <w:color w:val="auto"/>
          <w:u w:val="none"/>
        </w:rPr>
      </w:pPr>
      <w:r w:rsidRPr="001F748C">
        <w:rPr>
          <w:rStyle w:val="a5"/>
          <w:color w:val="auto"/>
          <w:u w:val="none"/>
        </w:rPr>
        <w:t xml:space="preserve">Параграф </w:t>
      </w:r>
      <w:hyperlink w:anchor="sub10300" w:history="1">
        <w:r w:rsidR="001754D1" w:rsidRPr="001F748C">
          <w:rPr>
            <w:rStyle w:val="a5"/>
            <w:color w:val="auto"/>
            <w:u w:val="none"/>
          </w:rPr>
          <w:t>2</w:t>
        </w:r>
        <w:r w:rsidR="00003B0B" w:rsidRPr="001F748C">
          <w:rPr>
            <w:rStyle w:val="a5"/>
            <w:color w:val="auto"/>
            <w:u w:val="none"/>
          </w:rPr>
          <w:t>. Основные направления государственной экономической политики по поддержке предпринимательства</w:t>
        </w:r>
      </w:hyperlink>
    </w:p>
    <w:p w14:paraId="68944DCA" w14:textId="77777777" w:rsidR="00014C1A" w:rsidRPr="001F748C" w:rsidRDefault="00B21A0B" w:rsidP="006C0732">
      <w:pPr>
        <w:ind w:firstLine="426"/>
        <w:jc w:val="both"/>
        <w:rPr>
          <w:rStyle w:val="a5"/>
          <w:color w:val="auto"/>
          <w:u w:val="none"/>
        </w:rPr>
      </w:pPr>
      <w:r w:rsidRPr="001F748C">
        <w:rPr>
          <w:rStyle w:val="a5"/>
          <w:b/>
          <w:color w:val="auto"/>
          <w:u w:val="none"/>
        </w:rPr>
        <w:t>Глава</w:t>
      </w:r>
      <w:r w:rsidR="00A0033B" w:rsidRPr="001F748C">
        <w:rPr>
          <w:rStyle w:val="a5"/>
          <w:b/>
          <w:color w:val="auto"/>
          <w:u w:val="none"/>
        </w:rPr>
        <w:t xml:space="preserve"> </w:t>
      </w:r>
      <w:hyperlink w:anchor="sub10400" w:history="1">
        <w:r w:rsidR="006A2CB9" w:rsidRPr="001F748C">
          <w:rPr>
            <w:rStyle w:val="a5"/>
            <w:b/>
            <w:color w:val="auto"/>
            <w:u w:val="none"/>
          </w:rPr>
          <w:t>2</w:t>
        </w:r>
        <w:r w:rsidR="00003B0B" w:rsidRPr="001F748C">
          <w:rPr>
            <w:rStyle w:val="a5"/>
            <w:b/>
            <w:color w:val="auto"/>
            <w:u w:val="none"/>
          </w:rPr>
          <w:t xml:space="preserve">. </w:t>
        </w:r>
        <w:r w:rsidR="00E42ACE" w:rsidRPr="001F748C">
          <w:rPr>
            <w:rStyle w:val="a5"/>
            <w:b/>
            <w:color w:val="auto"/>
            <w:u w:val="none"/>
          </w:rPr>
          <w:t>А</w:t>
        </w:r>
        <w:r w:rsidR="004B2460" w:rsidRPr="001F748C">
          <w:rPr>
            <w:rStyle w:val="a5"/>
            <w:b/>
            <w:color w:val="auto"/>
            <w:u w:val="none"/>
          </w:rPr>
          <w:t>нализ</w:t>
        </w:r>
        <w:r w:rsidR="002C003D" w:rsidRPr="001F748C">
          <w:rPr>
            <w:rStyle w:val="a5"/>
            <w:b/>
            <w:color w:val="auto"/>
            <w:u w:val="none"/>
          </w:rPr>
          <w:t xml:space="preserve"> текущего состояния Фонда</w:t>
        </w:r>
        <w:r w:rsidR="00DA17CC" w:rsidRPr="001F748C">
          <w:rPr>
            <w:rStyle w:val="a5"/>
            <w:b/>
            <w:color w:val="auto"/>
            <w:u w:val="none"/>
          </w:rPr>
          <w:t xml:space="preserve"> «Даму»</w:t>
        </w:r>
        <w:r w:rsidR="002C003D" w:rsidRPr="001F748C">
          <w:rPr>
            <w:rStyle w:val="a5"/>
            <w:b/>
            <w:color w:val="auto"/>
            <w:u w:val="none"/>
          </w:rPr>
          <w:t>: анализ</w:t>
        </w:r>
        <w:r w:rsidR="004B2460" w:rsidRPr="001F748C">
          <w:rPr>
            <w:rStyle w:val="a5"/>
            <w:b/>
            <w:color w:val="auto"/>
            <w:u w:val="none"/>
          </w:rPr>
          <w:t xml:space="preserve"> </w:t>
        </w:r>
        <w:r w:rsidR="00003B0B" w:rsidRPr="001F748C">
          <w:rPr>
            <w:rStyle w:val="a5"/>
            <w:b/>
            <w:color w:val="auto"/>
            <w:u w:val="none"/>
          </w:rPr>
          <w:t>внутренней среды</w:t>
        </w:r>
      </w:hyperlink>
    </w:p>
    <w:p w14:paraId="1C79294F" w14:textId="77777777" w:rsidR="00014C1A" w:rsidRPr="001F748C" w:rsidRDefault="00B21A0B" w:rsidP="00A603E7">
      <w:pPr>
        <w:ind w:firstLine="851"/>
        <w:jc w:val="both"/>
        <w:rPr>
          <w:rStyle w:val="a5"/>
          <w:color w:val="auto"/>
          <w:u w:val="none"/>
        </w:rPr>
      </w:pPr>
      <w:r w:rsidRPr="001F748C">
        <w:rPr>
          <w:rStyle w:val="a5"/>
          <w:color w:val="auto"/>
          <w:u w:val="none"/>
        </w:rPr>
        <w:t xml:space="preserve">Параграф </w:t>
      </w:r>
      <w:hyperlink w:anchor="sub1040100" w:history="1">
        <w:r w:rsidR="00003B0B" w:rsidRPr="001F748C">
          <w:rPr>
            <w:rStyle w:val="a5"/>
            <w:color w:val="auto"/>
            <w:u w:val="none"/>
          </w:rPr>
          <w:t>1</w:t>
        </w:r>
        <w:r w:rsidR="002C11A0" w:rsidRPr="001F748C">
          <w:rPr>
            <w:rStyle w:val="a5"/>
            <w:color w:val="auto"/>
            <w:u w:val="none"/>
          </w:rPr>
          <w:t>.</w:t>
        </w:r>
        <w:r w:rsidR="00003B0B" w:rsidRPr="001F748C">
          <w:rPr>
            <w:rStyle w:val="a5"/>
            <w:color w:val="auto"/>
            <w:u w:val="none"/>
          </w:rPr>
          <w:t xml:space="preserve"> </w:t>
        </w:r>
        <w:r w:rsidR="00910F5C" w:rsidRPr="001F748C">
          <w:rPr>
            <w:rStyle w:val="a5"/>
            <w:color w:val="auto"/>
            <w:u w:val="none"/>
          </w:rPr>
          <w:t xml:space="preserve">Основные направления деятельности </w:t>
        </w:r>
        <w:r w:rsidR="001D4D94" w:rsidRPr="001F748C">
          <w:rPr>
            <w:rStyle w:val="a5"/>
            <w:color w:val="auto"/>
            <w:u w:val="none"/>
          </w:rPr>
          <w:t xml:space="preserve">Фонда </w:t>
        </w:r>
      </w:hyperlink>
    </w:p>
    <w:p w14:paraId="6F3276E4" w14:textId="77777777" w:rsidR="008D754A" w:rsidRPr="001F748C" w:rsidRDefault="00B21A0B" w:rsidP="00A603E7">
      <w:pPr>
        <w:ind w:firstLine="851"/>
        <w:jc w:val="both"/>
        <w:rPr>
          <w:rStyle w:val="a5"/>
          <w:color w:val="auto"/>
          <w:u w:val="none"/>
        </w:rPr>
      </w:pPr>
      <w:r w:rsidRPr="001F748C">
        <w:rPr>
          <w:rStyle w:val="a5"/>
          <w:color w:val="auto"/>
          <w:u w:val="none"/>
        </w:rPr>
        <w:t xml:space="preserve">Параграф 2. </w:t>
      </w:r>
      <w:proofErr w:type="spellStart"/>
      <w:r w:rsidR="008D754A" w:rsidRPr="001F748C">
        <w:rPr>
          <w:rStyle w:val="a5"/>
          <w:color w:val="auto"/>
          <w:u w:val="none"/>
        </w:rPr>
        <w:t>Бенчмаркинг</w:t>
      </w:r>
      <w:proofErr w:type="spellEnd"/>
    </w:p>
    <w:p w14:paraId="7E07F5B2" w14:textId="77777777" w:rsidR="00014C1A" w:rsidRPr="001F748C" w:rsidRDefault="00B21A0B" w:rsidP="00E03562">
      <w:pPr>
        <w:spacing w:after="120"/>
        <w:ind w:firstLine="851"/>
        <w:jc w:val="both"/>
        <w:rPr>
          <w:rStyle w:val="a5"/>
          <w:color w:val="auto"/>
          <w:u w:val="none"/>
        </w:rPr>
      </w:pPr>
      <w:r w:rsidRPr="001F748C">
        <w:rPr>
          <w:rStyle w:val="a5"/>
          <w:color w:val="auto"/>
          <w:u w:val="none"/>
        </w:rPr>
        <w:t>Параграф</w:t>
      </w:r>
      <w:r w:rsidR="00651D04" w:rsidRPr="001F748C">
        <w:rPr>
          <w:rStyle w:val="a5"/>
          <w:color w:val="auto"/>
          <w:u w:val="none"/>
        </w:rPr>
        <w:t xml:space="preserve"> </w:t>
      </w:r>
      <w:r w:rsidR="00E03562">
        <w:rPr>
          <w:rStyle w:val="a5"/>
          <w:color w:val="auto"/>
          <w:u w:val="none"/>
        </w:rPr>
        <w:t>3</w:t>
      </w:r>
      <w:r w:rsidR="008D754A" w:rsidRPr="001F748C">
        <w:rPr>
          <w:rStyle w:val="a5"/>
          <w:color w:val="auto"/>
          <w:u w:val="none"/>
        </w:rPr>
        <w:t>.</w:t>
      </w:r>
      <w:r w:rsidR="00651D04" w:rsidRPr="001F748C">
        <w:rPr>
          <w:rStyle w:val="a5"/>
          <w:color w:val="auto"/>
          <w:u w:val="none"/>
        </w:rPr>
        <w:t xml:space="preserve"> </w:t>
      </w:r>
      <w:hyperlink w:anchor="sub1040300" w:history="1">
        <w:r w:rsidR="00003B0B" w:rsidRPr="001F748C">
          <w:rPr>
            <w:rStyle w:val="a5"/>
            <w:color w:val="auto"/>
            <w:u w:val="none"/>
          </w:rPr>
          <w:t>Анализ исполнения</w:t>
        </w:r>
        <w:r w:rsidR="00DA17CC" w:rsidRPr="001F748C">
          <w:rPr>
            <w:rStyle w:val="a5"/>
            <w:color w:val="auto"/>
            <w:u w:val="none"/>
          </w:rPr>
          <w:t xml:space="preserve"> стратегических ключевых показателей деятельности Фонда «Даму»</w:t>
        </w:r>
      </w:hyperlink>
      <w:r w:rsidR="00E03562">
        <w:rPr>
          <w:rStyle w:val="a5"/>
          <w:color w:val="auto"/>
          <w:u w:val="none"/>
        </w:rPr>
        <w:t xml:space="preserve"> и </w:t>
      </w:r>
      <w:r w:rsidR="00E03562" w:rsidRPr="00E03562">
        <w:rPr>
          <w:rStyle w:val="a5"/>
          <w:color w:val="auto"/>
          <w:u w:val="none"/>
        </w:rPr>
        <w:t>SWOT-анализ</w:t>
      </w:r>
      <w:hyperlink w:anchor="sub10500" w:history="1">
        <w:r w:rsidR="00003B0B" w:rsidRPr="001F748C">
          <w:rPr>
            <w:rStyle w:val="a5"/>
            <w:color w:val="auto"/>
            <w:u w:val="none"/>
          </w:rPr>
          <w:t xml:space="preserve"> </w:t>
        </w:r>
      </w:hyperlink>
    </w:p>
    <w:p w14:paraId="1269AB06" w14:textId="77777777" w:rsidR="00014C1A" w:rsidRPr="001F748C" w:rsidRDefault="00B21A0B" w:rsidP="006C0732">
      <w:pPr>
        <w:spacing w:after="120"/>
        <w:ind w:firstLine="426"/>
        <w:jc w:val="both"/>
        <w:rPr>
          <w:rStyle w:val="a5"/>
          <w:color w:val="auto"/>
          <w:u w:val="none"/>
        </w:rPr>
      </w:pPr>
      <w:r w:rsidRPr="001F748C">
        <w:rPr>
          <w:rStyle w:val="a5"/>
          <w:b/>
          <w:color w:val="auto"/>
          <w:u w:val="none"/>
        </w:rPr>
        <w:t xml:space="preserve">Глава </w:t>
      </w:r>
      <w:hyperlink w:anchor="sub200" w:history="1">
        <w:r w:rsidR="002E69B0" w:rsidRPr="001F748C">
          <w:rPr>
            <w:rStyle w:val="a5"/>
            <w:b/>
            <w:color w:val="auto"/>
            <w:u w:val="none"/>
          </w:rPr>
          <w:t>3. Миссия и видение</w:t>
        </w:r>
      </w:hyperlink>
      <w:r w:rsidR="002E69B0" w:rsidRPr="001F748C">
        <w:rPr>
          <w:rStyle w:val="a5"/>
          <w:b/>
          <w:color w:val="auto"/>
          <w:u w:val="none"/>
        </w:rPr>
        <w:t xml:space="preserve"> </w:t>
      </w:r>
      <w:r w:rsidR="006A2F50" w:rsidRPr="001F748C">
        <w:rPr>
          <w:rStyle w:val="a5"/>
          <w:b/>
          <w:color w:val="auto"/>
          <w:u w:val="none"/>
        </w:rPr>
        <w:t>Ф</w:t>
      </w:r>
      <w:r w:rsidR="002E69B0" w:rsidRPr="001F748C">
        <w:rPr>
          <w:rStyle w:val="a5"/>
          <w:b/>
          <w:color w:val="auto"/>
          <w:u w:val="none"/>
        </w:rPr>
        <w:t>онда</w:t>
      </w:r>
      <w:r w:rsidR="000E27CD" w:rsidRPr="001F748C">
        <w:rPr>
          <w:rStyle w:val="a5"/>
          <w:b/>
          <w:color w:val="auto"/>
          <w:u w:val="none"/>
        </w:rPr>
        <w:t xml:space="preserve"> «Даму»</w:t>
      </w:r>
    </w:p>
    <w:p w14:paraId="7AD2B44E" w14:textId="77777777" w:rsidR="00014C1A" w:rsidRPr="001F748C" w:rsidRDefault="00B21A0B" w:rsidP="006C0732">
      <w:pPr>
        <w:ind w:firstLine="426"/>
        <w:jc w:val="both"/>
        <w:rPr>
          <w:rStyle w:val="a5"/>
          <w:color w:val="auto"/>
          <w:u w:val="none"/>
        </w:rPr>
      </w:pPr>
      <w:r w:rsidRPr="001F748C">
        <w:rPr>
          <w:rStyle w:val="a5"/>
          <w:b/>
          <w:color w:val="auto"/>
          <w:u w:val="none"/>
        </w:rPr>
        <w:t xml:space="preserve">Глава </w:t>
      </w:r>
      <w:hyperlink w:anchor="sub300" w:history="1">
        <w:r w:rsidR="007363EE" w:rsidRPr="001F748C">
          <w:rPr>
            <w:rStyle w:val="a5"/>
            <w:b/>
            <w:color w:val="auto"/>
            <w:u w:val="none"/>
          </w:rPr>
          <w:t>4. Стратегические направления деятельности Фонда</w:t>
        </w:r>
      </w:hyperlink>
      <w:r w:rsidR="00CA34DE" w:rsidRPr="001F748C">
        <w:rPr>
          <w:rStyle w:val="a5"/>
          <w:b/>
          <w:color w:val="auto"/>
          <w:u w:val="none"/>
        </w:rPr>
        <w:t xml:space="preserve"> «Даму»</w:t>
      </w:r>
    </w:p>
    <w:p w14:paraId="005C1E35" w14:textId="77777777" w:rsidR="00014C1A" w:rsidRPr="001F748C" w:rsidRDefault="005B4C59" w:rsidP="00A603E7">
      <w:pPr>
        <w:ind w:firstLine="851"/>
        <w:jc w:val="both"/>
        <w:rPr>
          <w:rStyle w:val="a5"/>
          <w:color w:val="auto"/>
          <w:u w:val="none"/>
        </w:rPr>
      </w:pPr>
      <w:r w:rsidRPr="001F748C">
        <w:rPr>
          <w:rStyle w:val="a5"/>
          <w:color w:val="auto"/>
          <w:u w:val="none"/>
        </w:rPr>
        <w:t xml:space="preserve">Параграф </w:t>
      </w:r>
      <w:hyperlink w:anchor="sub30100" w:history="1">
        <w:r w:rsidR="00003B0B" w:rsidRPr="001F748C">
          <w:rPr>
            <w:rStyle w:val="a5"/>
            <w:color w:val="auto"/>
            <w:u w:val="none"/>
          </w:rPr>
          <w:t xml:space="preserve">1. </w:t>
        </w:r>
        <w:r w:rsidR="009630CE" w:rsidRPr="001F748C">
          <w:rPr>
            <w:rStyle w:val="a5"/>
            <w:color w:val="auto"/>
            <w:u w:val="none"/>
          </w:rPr>
          <w:t xml:space="preserve">Стратегическое направление </w:t>
        </w:r>
        <w:r w:rsidR="00476436" w:rsidRPr="001F748C">
          <w:rPr>
            <w:rStyle w:val="a5"/>
            <w:color w:val="auto"/>
            <w:u w:val="none"/>
          </w:rPr>
          <w:t>1.</w:t>
        </w:r>
        <w:r w:rsidR="009630CE" w:rsidRPr="001F748C">
          <w:rPr>
            <w:rStyle w:val="a5"/>
            <w:color w:val="auto"/>
            <w:u w:val="none"/>
          </w:rPr>
          <w:t xml:space="preserve"> </w:t>
        </w:r>
        <w:r w:rsidR="00003B0B" w:rsidRPr="001F748C">
          <w:rPr>
            <w:rStyle w:val="a5"/>
            <w:color w:val="auto"/>
            <w:u w:val="none"/>
          </w:rPr>
          <w:t xml:space="preserve">Поддержка и развитие </w:t>
        </w:r>
        <w:r w:rsidR="00661C35" w:rsidRPr="001F748C">
          <w:rPr>
            <w:rStyle w:val="a5"/>
            <w:color w:val="auto"/>
            <w:u w:val="none"/>
          </w:rPr>
          <w:t xml:space="preserve">начинающих и действующих субъектов микро-, малого и среднего предпринимательства </w:t>
        </w:r>
      </w:hyperlink>
    </w:p>
    <w:p w14:paraId="68FF931F" w14:textId="77777777" w:rsidR="00014C1A" w:rsidRPr="001F748C" w:rsidRDefault="00D4323D" w:rsidP="00154082">
      <w:pPr>
        <w:ind w:left="851"/>
        <w:jc w:val="both"/>
        <w:rPr>
          <w:rStyle w:val="a5"/>
          <w:color w:val="auto"/>
          <w:u w:val="none"/>
        </w:rPr>
      </w:pPr>
      <w:hyperlink w:anchor="sub3010100" w:history="1">
        <w:r w:rsidR="00661C35" w:rsidRPr="001F748C">
          <w:rPr>
            <w:rStyle w:val="a5"/>
            <w:i/>
            <w:color w:val="auto"/>
            <w:u w:val="none"/>
          </w:rPr>
          <w:t xml:space="preserve">Стратегическая цель </w:t>
        </w:r>
        <w:r w:rsidR="00D125C7">
          <w:rPr>
            <w:rStyle w:val="a5"/>
            <w:i/>
            <w:color w:val="auto"/>
            <w:u w:val="none"/>
          </w:rPr>
          <w:t>–</w:t>
        </w:r>
        <w:r w:rsidR="00661C35" w:rsidRPr="001F748C">
          <w:rPr>
            <w:rStyle w:val="a5"/>
            <w:i/>
            <w:color w:val="auto"/>
            <w:u w:val="none"/>
          </w:rPr>
          <w:t xml:space="preserve"> </w:t>
        </w:r>
        <w:r w:rsidR="00D125C7">
          <w:rPr>
            <w:rStyle w:val="a5"/>
            <w:i/>
            <w:color w:val="auto"/>
            <w:u w:val="none"/>
          </w:rPr>
          <w:t xml:space="preserve">Обеспечение доступности </w:t>
        </w:r>
        <w:r w:rsidR="00661C35" w:rsidRPr="001F748C">
          <w:rPr>
            <w:rStyle w:val="a5"/>
            <w:i/>
            <w:color w:val="auto"/>
            <w:u w:val="none"/>
          </w:rPr>
          <w:t xml:space="preserve">ММСП </w:t>
        </w:r>
        <w:r w:rsidR="00D125C7">
          <w:rPr>
            <w:rStyle w:val="a5"/>
            <w:i/>
            <w:color w:val="auto"/>
            <w:u w:val="none"/>
          </w:rPr>
          <w:t xml:space="preserve">к </w:t>
        </w:r>
        <w:r w:rsidR="00661C35" w:rsidRPr="001F748C">
          <w:rPr>
            <w:rStyle w:val="a5"/>
            <w:i/>
            <w:color w:val="auto"/>
            <w:u w:val="none"/>
          </w:rPr>
          <w:t xml:space="preserve">финансовым программам Фонда </w:t>
        </w:r>
      </w:hyperlink>
    </w:p>
    <w:p w14:paraId="2FBBEB20" w14:textId="77777777" w:rsidR="00014C1A" w:rsidRPr="001F748C" w:rsidRDefault="00D4323D" w:rsidP="00154082">
      <w:pPr>
        <w:spacing w:after="120"/>
        <w:ind w:left="851"/>
        <w:jc w:val="both"/>
        <w:rPr>
          <w:rStyle w:val="a5"/>
          <w:color w:val="auto"/>
          <w:u w:val="none"/>
        </w:rPr>
      </w:pPr>
      <w:hyperlink w:anchor="sub3010200" w:history="1">
        <w:r w:rsidR="00661C35" w:rsidRPr="001F748C">
          <w:rPr>
            <w:rStyle w:val="a5"/>
            <w:i/>
            <w:color w:val="auto"/>
            <w:u w:val="none"/>
          </w:rPr>
          <w:t xml:space="preserve">Стратегическая цель - Обеспечение повышения экономической эффективности поддерживаемых предприятий ММСП </w:t>
        </w:r>
      </w:hyperlink>
    </w:p>
    <w:p w14:paraId="5737EAD6" w14:textId="77777777" w:rsidR="00014C1A" w:rsidRPr="001F748C" w:rsidRDefault="005B4C59" w:rsidP="00A603E7">
      <w:pPr>
        <w:ind w:firstLine="851"/>
        <w:jc w:val="both"/>
        <w:rPr>
          <w:rStyle w:val="a5"/>
          <w:color w:val="auto"/>
          <w:u w:val="none"/>
        </w:rPr>
      </w:pPr>
      <w:r w:rsidRPr="001F748C">
        <w:rPr>
          <w:rStyle w:val="a5"/>
          <w:color w:val="auto"/>
          <w:u w:val="none"/>
        </w:rPr>
        <w:t xml:space="preserve">Параграф </w:t>
      </w:r>
      <w:hyperlink w:anchor="sub30200" w:history="1">
        <w:r w:rsidR="00003B0B" w:rsidRPr="001F748C">
          <w:rPr>
            <w:rStyle w:val="a5"/>
            <w:color w:val="auto"/>
            <w:u w:val="none"/>
          </w:rPr>
          <w:t xml:space="preserve">2. </w:t>
        </w:r>
        <w:r w:rsidR="00612E78" w:rsidRPr="001F748C">
          <w:rPr>
            <w:rStyle w:val="a5"/>
            <w:color w:val="auto"/>
            <w:u w:val="none"/>
          </w:rPr>
          <w:t xml:space="preserve">Стратегическое направление </w:t>
        </w:r>
        <w:r w:rsidR="003805E3" w:rsidRPr="001F748C">
          <w:rPr>
            <w:rStyle w:val="a5"/>
            <w:color w:val="auto"/>
            <w:u w:val="none"/>
          </w:rPr>
          <w:t>2.</w:t>
        </w:r>
        <w:r w:rsidR="00612E78" w:rsidRPr="001F748C">
          <w:rPr>
            <w:rStyle w:val="a5"/>
            <w:color w:val="auto"/>
            <w:u w:val="none"/>
          </w:rPr>
          <w:t xml:space="preserve"> </w:t>
        </w:r>
        <w:r w:rsidR="00003B0B" w:rsidRPr="001F748C">
          <w:rPr>
            <w:rStyle w:val="a5"/>
            <w:color w:val="auto"/>
            <w:u w:val="none"/>
          </w:rPr>
          <w:t>Устойчивое институциональное развитие Фонда</w:t>
        </w:r>
      </w:hyperlink>
      <w:r w:rsidR="00661C35" w:rsidRPr="001F748C">
        <w:rPr>
          <w:rStyle w:val="a5"/>
          <w:color w:val="auto"/>
          <w:u w:val="none"/>
        </w:rPr>
        <w:t xml:space="preserve"> </w:t>
      </w:r>
      <w:r w:rsidR="00936498">
        <w:rPr>
          <w:rStyle w:val="a5"/>
          <w:color w:val="auto"/>
          <w:u w:val="none"/>
        </w:rPr>
        <w:t>«Даму»</w:t>
      </w:r>
      <w:r w:rsidR="00661C35" w:rsidRPr="001F748C">
        <w:rPr>
          <w:rStyle w:val="a5"/>
          <w:color w:val="auto"/>
          <w:u w:val="none"/>
        </w:rPr>
        <w:t> </w:t>
      </w:r>
    </w:p>
    <w:p w14:paraId="17390722" w14:textId="77777777" w:rsidR="00014C1A" w:rsidRPr="001F748C" w:rsidRDefault="00D4323D" w:rsidP="00154082">
      <w:pPr>
        <w:ind w:left="851"/>
        <w:jc w:val="both"/>
        <w:rPr>
          <w:rStyle w:val="a5"/>
          <w:i/>
          <w:color w:val="auto"/>
          <w:u w:val="none"/>
        </w:rPr>
      </w:pPr>
      <w:hyperlink w:anchor="sub3020100" w:history="1">
        <w:r w:rsidR="00661C35" w:rsidRPr="001F748C">
          <w:rPr>
            <w:rStyle w:val="a5"/>
            <w:i/>
            <w:color w:val="auto"/>
            <w:u w:val="none"/>
          </w:rPr>
          <w:t xml:space="preserve">Стратегическая цель - Повышение уровня устойчивого развития </w:t>
        </w:r>
      </w:hyperlink>
    </w:p>
    <w:p w14:paraId="01D372B4" w14:textId="77777777" w:rsidR="0057629A" w:rsidRPr="0057629A" w:rsidRDefault="0057629A" w:rsidP="0057629A">
      <w:pPr>
        <w:ind w:left="851"/>
        <w:jc w:val="both"/>
        <w:rPr>
          <w:rStyle w:val="a5"/>
          <w:i/>
          <w:color w:val="auto"/>
          <w:u w:val="none"/>
        </w:rPr>
      </w:pPr>
      <w:r w:rsidRPr="0057629A">
        <w:rPr>
          <w:rStyle w:val="a5"/>
          <w:i/>
          <w:color w:val="auto"/>
          <w:u w:val="none"/>
        </w:rPr>
        <w:t>Стратегическая цель -Цифровизация бизнес процессов</w:t>
      </w:r>
    </w:p>
    <w:p w14:paraId="27E42494" w14:textId="77777777" w:rsidR="00014C1A" w:rsidRPr="001F748C" w:rsidRDefault="00D4323D" w:rsidP="00154082">
      <w:pPr>
        <w:spacing w:after="120"/>
        <w:ind w:firstLine="851"/>
        <w:jc w:val="both"/>
        <w:rPr>
          <w:rStyle w:val="a5"/>
          <w:color w:val="auto"/>
          <w:u w:val="none"/>
        </w:rPr>
      </w:pPr>
      <w:hyperlink w:anchor="sub3020200" w:history="1">
        <w:r w:rsidR="00661C35" w:rsidRPr="001F748C">
          <w:rPr>
            <w:rStyle w:val="a5"/>
            <w:i/>
            <w:color w:val="auto"/>
            <w:u w:val="none"/>
          </w:rPr>
          <w:t xml:space="preserve">Стратегическая цель - </w:t>
        </w:r>
      </w:hyperlink>
      <w:hyperlink w:anchor="sub3020400" w:history="1">
        <w:r w:rsidR="00003B0B" w:rsidRPr="001F748C">
          <w:rPr>
            <w:rStyle w:val="a5"/>
            <w:i/>
            <w:color w:val="auto"/>
            <w:u w:val="none"/>
          </w:rPr>
          <w:t>Повышение уровня корпоративного управления</w:t>
        </w:r>
      </w:hyperlink>
    </w:p>
    <w:p w14:paraId="765C1CA7" w14:textId="77777777" w:rsidR="00014C1A" w:rsidRPr="001F748C" w:rsidRDefault="005B4C59" w:rsidP="006C0732">
      <w:pPr>
        <w:spacing w:after="120"/>
        <w:ind w:firstLine="426"/>
        <w:jc w:val="both"/>
        <w:rPr>
          <w:color w:val="auto"/>
        </w:rPr>
      </w:pPr>
      <w:r w:rsidRPr="001F748C">
        <w:rPr>
          <w:rStyle w:val="a5"/>
          <w:b/>
          <w:color w:val="auto"/>
          <w:u w:val="none"/>
        </w:rPr>
        <w:t xml:space="preserve">Глава </w:t>
      </w:r>
      <w:hyperlink w:anchor="sub400" w:history="1">
        <w:r w:rsidR="000048DD" w:rsidRPr="001F748C">
          <w:rPr>
            <w:rStyle w:val="a5"/>
            <w:b/>
            <w:color w:val="auto"/>
            <w:u w:val="none"/>
          </w:rPr>
          <w:t>5</w:t>
        </w:r>
        <w:r w:rsidR="00003B0B" w:rsidRPr="001F748C">
          <w:rPr>
            <w:rStyle w:val="a5"/>
            <w:b/>
            <w:color w:val="auto"/>
            <w:u w:val="none"/>
          </w:rPr>
          <w:t xml:space="preserve">. </w:t>
        </w:r>
        <w:r w:rsidR="00602A81" w:rsidRPr="001F748C">
          <w:rPr>
            <w:rStyle w:val="a5"/>
            <w:b/>
            <w:color w:val="auto"/>
            <w:u w:val="none"/>
          </w:rPr>
          <w:t>Стратегические ключевые показатели деятельности Фонда</w:t>
        </w:r>
      </w:hyperlink>
      <w:r w:rsidR="00B82D08" w:rsidRPr="001F748C">
        <w:rPr>
          <w:rStyle w:val="a5"/>
          <w:b/>
          <w:color w:val="auto"/>
          <w:u w:val="none"/>
        </w:rPr>
        <w:t xml:space="preserve"> «Даму» </w:t>
      </w:r>
      <w:bookmarkStart w:id="2" w:name="ContentEnd"/>
      <w:bookmarkEnd w:id="2"/>
      <w:r w:rsidR="00003B0B" w:rsidRPr="001F748C">
        <w:rPr>
          <w:b/>
          <w:bCs/>
          <w:color w:val="auto"/>
        </w:rPr>
        <w:t> </w:t>
      </w:r>
    </w:p>
    <w:p w14:paraId="46C4302C" w14:textId="77777777" w:rsidR="00014C1A" w:rsidRPr="001F748C" w:rsidRDefault="00003B0B" w:rsidP="006D4856">
      <w:pPr>
        <w:pageBreakBefore/>
        <w:jc w:val="center"/>
        <w:rPr>
          <w:color w:val="auto"/>
        </w:rPr>
      </w:pPr>
      <w:bookmarkStart w:id="3" w:name="SUB10"/>
      <w:bookmarkEnd w:id="3"/>
      <w:r w:rsidRPr="001F748C">
        <w:rPr>
          <w:rStyle w:val="s1"/>
          <w:color w:val="auto"/>
        </w:rPr>
        <w:lastRenderedPageBreak/>
        <w:t>Введение</w:t>
      </w:r>
    </w:p>
    <w:p w14:paraId="6F78EB69" w14:textId="77777777" w:rsidR="00014C1A" w:rsidRPr="001F748C" w:rsidRDefault="00003B0B">
      <w:pPr>
        <w:jc w:val="center"/>
        <w:rPr>
          <w:color w:val="auto"/>
        </w:rPr>
      </w:pPr>
      <w:r w:rsidRPr="001F748C">
        <w:rPr>
          <w:color w:val="auto"/>
        </w:rPr>
        <w:t> </w:t>
      </w:r>
    </w:p>
    <w:p w14:paraId="0CEC1CC6" w14:textId="77777777" w:rsidR="00014C1A" w:rsidRPr="001F748C" w:rsidRDefault="00003B0B" w:rsidP="0064244C">
      <w:pPr>
        <w:ind w:firstLine="567"/>
        <w:jc w:val="both"/>
        <w:rPr>
          <w:color w:val="auto"/>
        </w:rPr>
      </w:pPr>
      <w:r w:rsidRPr="001F748C">
        <w:rPr>
          <w:color w:val="auto"/>
        </w:rPr>
        <w:t>Акционерное общество «Фонд развития предпринимательства «Даму» (далее - Фонд, Фонд «Даму») создан</w:t>
      </w:r>
      <w:r w:rsidR="008B0ADF" w:rsidRPr="001F748C">
        <w:rPr>
          <w:color w:val="auto"/>
        </w:rPr>
        <w:t>о</w:t>
      </w:r>
      <w:r w:rsidRPr="001F748C">
        <w:rPr>
          <w:color w:val="auto"/>
        </w:rPr>
        <w:t xml:space="preserve"> на основании </w:t>
      </w:r>
      <w:hyperlink r:id="rId9" w:history="1">
        <w:r w:rsidRPr="001F748C">
          <w:rPr>
            <w:rStyle w:val="a5"/>
            <w:color w:val="auto"/>
          </w:rPr>
          <w:t>постановления</w:t>
        </w:r>
      </w:hyperlink>
      <w:r w:rsidRPr="001F748C">
        <w:rPr>
          <w:color w:val="auto"/>
        </w:rPr>
        <w:t xml:space="preserve"> Правительства Республики Казахстан от 26 апреля 1997 года № 665 «О создании Фонда развития малого предпринимательства»</w:t>
      </w:r>
      <w:r w:rsidR="008B0ADF" w:rsidRPr="001F748C">
        <w:rPr>
          <w:color w:val="auto"/>
        </w:rPr>
        <w:t xml:space="preserve"> </w:t>
      </w:r>
      <w:r w:rsidR="008B0ADF" w:rsidRPr="001F748C">
        <w:rPr>
          <w:rStyle w:val="s0"/>
          <w:color w:val="auto"/>
        </w:rPr>
        <w:t>в форме акционерного общества со 100% (сто процентным) участием государства в уставном капитале</w:t>
      </w:r>
      <w:r w:rsidRPr="001F748C">
        <w:rPr>
          <w:color w:val="auto"/>
        </w:rPr>
        <w:t>.</w:t>
      </w:r>
    </w:p>
    <w:p w14:paraId="591894B2" w14:textId="77777777" w:rsidR="00014C1A" w:rsidRPr="001F748C" w:rsidRDefault="00003B0B" w:rsidP="0064244C">
      <w:pPr>
        <w:ind w:firstLine="567"/>
        <w:jc w:val="both"/>
        <w:rPr>
          <w:color w:val="auto"/>
        </w:rPr>
      </w:pPr>
      <w:r w:rsidRPr="001F748C">
        <w:rPr>
          <w:color w:val="auto"/>
        </w:rPr>
        <w:t xml:space="preserve">В соответствии с </w:t>
      </w:r>
      <w:hyperlink r:id="rId10" w:history="1">
        <w:r w:rsidRPr="001F748C">
          <w:rPr>
            <w:rStyle w:val="a5"/>
            <w:color w:val="auto"/>
          </w:rPr>
          <w:t>Указом</w:t>
        </w:r>
      </w:hyperlink>
      <w:r w:rsidRPr="001F748C">
        <w:rPr>
          <w:color w:val="auto"/>
        </w:rPr>
        <w:t xml:space="preserve"> Президента Республики Казахстан «О некоторых мерах по оптимизации системы управления институтами развития, финансовыми организациями и развития национальной экономики» № 571 от 22 мая 2013 года, Единственным акционером Фонда «Даму» является АО «Национальный управляющий холдинг «Байтерек» (далее - АО «НУХ «Байтерек», Холдинг).</w:t>
      </w:r>
    </w:p>
    <w:p w14:paraId="1F0D566B" w14:textId="77777777" w:rsidR="00ED753E" w:rsidRPr="001F748C" w:rsidRDefault="00ED753E" w:rsidP="0064244C">
      <w:pPr>
        <w:tabs>
          <w:tab w:val="left" w:pos="567"/>
        </w:tabs>
        <w:ind w:firstLine="567"/>
        <w:jc w:val="both"/>
        <w:rPr>
          <w:rFonts w:eastAsia="Calibri"/>
          <w:color w:val="auto"/>
        </w:rPr>
      </w:pPr>
      <w:r w:rsidRPr="001F748C">
        <w:rPr>
          <w:color w:val="auto"/>
        </w:rPr>
        <w:t>Фонд «Даму»</w:t>
      </w:r>
      <w:r w:rsidRPr="001F748C">
        <w:rPr>
          <w:rFonts w:eastAsia="Calibri"/>
          <w:color w:val="auto"/>
        </w:rPr>
        <w:t xml:space="preserve"> является финансовым агентством, реализующим </w:t>
      </w:r>
      <w:r w:rsidRPr="001F748C">
        <w:rPr>
          <w:color w:val="auto"/>
        </w:rPr>
        <w:t>инструменты государственной поддержки</w:t>
      </w:r>
      <w:r w:rsidRPr="001F748C">
        <w:rPr>
          <w:rFonts w:eastAsia="Calibri"/>
          <w:color w:val="auto"/>
        </w:rPr>
        <w:t>, целью которого является содействие качественному развитию частного предпринимательства в Республике Казахстан посредством предоставления финансовой поддержки.</w:t>
      </w:r>
    </w:p>
    <w:p w14:paraId="5DB913F9" w14:textId="77777777" w:rsidR="00920787" w:rsidRPr="001F748C" w:rsidRDefault="00920787" w:rsidP="0064244C">
      <w:pPr>
        <w:ind w:firstLine="567"/>
        <w:jc w:val="both"/>
        <w:rPr>
          <w:color w:val="auto"/>
        </w:rPr>
      </w:pPr>
      <w:r w:rsidRPr="001F748C">
        <w:rPr>
          <w:color w:val="auto"/>
        </w:rPr>
        <w:t>Стратегия развития Фонда на 2014-2023 годы утверждена решением Совета директоров Фонда от 3 июля 2017 г., №80 и дважды актуализирована в связи с произошедшими за десятилетний период деятельности Фонда рядом изменениями в Плане развития АО «НУХ «Байтерек» на 2014-2023 гг. и документах системы государственного планирования</w:t>
      </w:r>
      <w:r w:rsidR="007B055B" w:rsidRPr="001F748C">
        <w:rPr>
          <w:color w:val="auto"/>
        </w:rPr>
        <w:t>, в реализации которых участвует Фонд «Даму», а также ряда социально-экономических событий.</w:t>
      </w:r>
      <w:r w:rsidRPr="001F748C">
        <w:rPr>
          <w:color w:val="auto"/>
        </w:rPr>
        <w:t xml:space="preserve"> </w:t>
      </w:r>
    </w:p>
    <w:p w14:paraId="20400DC7" w14:textId="77777777" w:rsidR="001D24B4" w:rsidRPr="005D412F" w:rsidRDefault="00A024F3" w:rsidP="0064244C">
      <w:pPr>
        <w:ind w:firstLine="567"/>
        <w:jc w:val="both"/>
        <w:rPr>
          <w:rStyle w:val="s0"/>
          <w:color w:val="auto"/>
        </w:rPr>
      </w:pPr>
      <w:r w:rsidRPr="001F748C">
        <w:rPr>
          <w:color w:val="auto"/>
        </w:rPr>
        <w:t>Настоящая</w:t>
      </w:r>
      <w:r w:rsidRPr="001F748C">
        <w:rPr>
          <w:rStyle w:val="s0"/>
          <w:color w:val="auto"/>
        </w:rPr>
        <w:t xml:space="preserve"> </w:t>
      </w:r>
      <w:r w:rsidR="007147D2" w:rsidRPr="005D412F">
        <w:rPr>
          <w:rStyle w:val="s0"/>
          <w:color w:val="auto"/>
        </w:rPr>
        <w:t xml:space="preserve">Стратегия развития </w:t>
      </w:r>
      <w:r w:rsidR="007147D2" w:rsidRPr="005D412F">
        <w:rPr>
          <w:color w:val="auto"/>
        </w:rPr>
        <w:t>Фонда «Даму»</w:t>
      </w:r>
      <w:r w:rsidR="000A64C9" w:rsidRPr="005D412F">
        <w:rPr>
          <w:rStyle w:val="s0"/>
          <w:color w:val="auto"/>
        </w:rPr>
        <w:t xml:space="preserve"> на 202</w:t>
      </w:r>
      <w:r w:rsidR="007147D2" w:rsidRPr="005D412F">
        <w:rPr>
          <w:rStyle w:val="s0"/>
          <w:color w:val="auto"/>
        </w:rPr>
        <w:t>4 – 20</w:t>
      </w:r>
      <w:r w:rsidR="000A64C9" w:rsidRPr="005D412F">
        <w:rPr>
          <w:rStyle w:val="s0"/>
          <w:color w:val="auto"/>
        </w:rPr>
        <w:t>3</w:t>
      </w:r>
      <w:r w:rsidR="007147D2" w:rsidRPr="005D412F">
        <w:rPr>
          <w:rStyle w:val="s0"/>
          <w:color w:val="auto"/>
        </w:rPr>
        <w:t xml:space="preserve">3 годы (далее – Стратегия, </w:t>
      </w:r>
      <w:r w:rsidR="007147D2" w:rsidRPr="005D412F">
        <w:rPr>
          <w:color w:val="auto"/>
        </w:rPr>
        <w:t>Стратегия развития</w:t>
      </w:r>
      <w:r w:rsidR="007147D2" w:rsidRPr="005D412F">
        <w:rPr>
          <w:rStyle w:val="s0"/>
          <w:color w:val="auto"/>
        </w:rPr>
        <w:t xml:space="preserve">) </w:t>
      </w:r>
      <w:r w:rsidR="00875353" w:rsidRPr="005D412F">
        <w:rPr>
          <w:color w:val="auto"/>
        </w:rPr>
        <w:t xml:space="preserve">определяет миссию, видение, стратегические направления, цели и задачи Фонда на 10-летний период. Стратегия </w:t>
      </w:r>
      <w:r w:rsidR="000A64C9" w:rsidRPr="005D412F">
        <w:rPr>
          <w:color w:val="auto"/>
        </w:rPr>
        <w:t xml:space="preserve">разработана </w:t>
      </w:r>
      <w:r w:rsidR="007B055B" w:rsidRPr="005D412F">
        <w:rPr>
          <w:color w:val="auto"/>
        </w:rPr>
        <w:t xml:space="preserve">в соответствии с </w:t>
      </w:r>
      <w:r w:rsidR="007B055B" w:rsidRPr="005D412F">
        <w:rPr>
          <w:bCs/>
          <w:color w:val="auto"/>
        </w:rPr>
        <w:t>Правилами по разработке, согласованию, утверждению, мониторингу и актуализации стратегий развития дочерних организаций АО «НУХ «Байтерек», у</w:t>
      </w:r>
      <w:r w:rsidR="007B055B" w:rsidRPr="005D412F">
        <w:rPr>
          <w:color w:val="auto"/>
        </w:rPr>
        <w:t>твержденны</w:t>
      </w:r>
      <w:r w:rsidR="006B4F86" w:rsidRPr="005D412F">
        <w:rPr>
          <w:color w:val="auto"/>
        </w:rPr>
        <w:t>ми</w:t>
      </w:r>
      <w:r w:rsidR="007B055B" w:rsidRPr="005D412F">
        <w:rPr>
          <w:color w:val="auto"/>
        </w:rPr>
        <w:t xml:space="preserve"> решением Правления Холдинга от 25 сентября 2018 года № 38/18, </w:t>
      </w:r>
      <w:r w:rsidR="00ED753E" w:rsidRPr="005D412F">
        <w:rPr>
          <w:color w:val="auto"/>
        </w:rPr>
        <w:t>с учетом Плана развития АО «НУХ «Байтерек» на 2024-2033 гг.</w:t>
      </w:r>
      <w:r w:rsidR="00875353" w:rsidRPr="005D412F">
        <w:rPr>
          <w:color w:val="auto"/>
        </w:rPr>
        <w:t xml:space="preserve">, в том числе </w:t>
      </w:r>
      <w:r w:rsidR="001D24B4" w:rsidRPr="005D412F">
        <w:rPr>
          <w:color w:val="auto"/>
        </w:rPr>
        <w:t>послани</w:t>
      </w:r>
      <w:r w:rsidR="00875353" w:rsidRPr="005D412F">
        <w:rPr>
          <w:color w:val="auto"/>
        </w:rPr>
        <w:t>й</w:t>
      </w:r>
      <w:r w:rsidR="001D24B4" w:rsidRPr="005D412F">
        <w:rPr>
          <w:color w:val="auto"/>
        </w:rPr>
        <w:t xml:space="preserve"> Президента Республики Казахстан </w:t>
      </w:r>
      <w:r w:rsidR="007B055B" w:rsidRPr="005D412F">
        <w:rPr>
          <w:color w:val="auto"/>
        </w:rPr>
        <w:t>о положении в стране и основные направления внутренней и внешней политики, положения стратегических и программных документ</w:t>
      </w:r>
      <w:r w:rsidR="009B7F39" w:rsidRPr="005D412F">
        <w:rPr>
          <w:color w:val="auto"/>
        </w:rPr>
        <w:t>ов</w:t>
      </w:r>
      <w:r w:rsidR="007B055B" w:rsidRPr="005D412F">
        <w:rPr>
          <w:color w:val="auto"/>
        </w:rPr>
        <w:t xml:space="preserve"> системы государственного планирования, а также изменени</w:t>
      </w:r>
      <w:r w:rsidR="006B4F86" w:rsidRPr="005D412F">
        <w:rPr>
          <w:color w:val="auto"/>
        </w:rPr>
        <w:t>й</w:t>
      </w:r>
      <w:r w:rsidR="007B055B" w:rsidRPr="005D412F">
        <w:rPr>
          <w:color w:val="auto"/>
        </w:rPr>
        <w:t xml:space="preserve"> внутренней и внешней среды, имеющи</w:t>
      </w:r>
      <w:r w:rsidR="006B4F86" w:rsidRPr="005D412F">
        <w:rPr>
          <w:color w:val="auto"/>
        </w:rPr>
        <w:t>х</w:t>
      </w:r>
      <w:r w:rsidR="007B055B" w:rsidRPr="005D412F">
        <w:rPr>
          <w:color w:val="auto"/>
        </w:rPr>
        <w:t xml:space="preserve"> существенный эффект на деятельность </w:t>
      </w:r>
      <w:r w:rsidR="001D24B4" w:rsidRPr="005D412F">
        <w:rPr>
          <w:color w:val="auto"/>
        </w:rPr>
        <w:t>АО «НУХ «Байтерек» и Фонда</w:t>
      </w:r>
      <w:r w:rsidR="00B277B4" w:rsidRPr="005D412F">
        <w:rPr>
          <w:color w:val="auto"/>
        </w:rPr>
        <w:t xml:space="preserve"> «Даму»</w:t>
      </w:r>
      <w:r w:rsidR="001D24B4" w:rsidRPr="005D412F">
        <w:rPr>
          <w:color w:val="auto"/>
        </w:rPr>
        <w:t>:</w:t>
      </w:r>
    </w:p>
    <w:p w14:paraId="22226550" w14:textId="13EECE22" w:rsidR="00484D84" w:rsidRPr="00907248" w:rsidRDefault="00484D84" w:rsidP="00484D84">
      <w:pPr>
        <w:pStyle w:val="pj"/>
        <w:numPr>
          <w:ilvl w:val="0"/>
          <w:numId w:val="11"/>
        </w:numPr>
        <w:tabs>
          <w:tab w:val="left" w:pos="993"/>
        </w:tabs>
        <w:ind w:left="0" w:firstLine="567"/>
        <w:rPr>
          <w:rFonts w:eastAsiaTheme="minorHAnsi"/>
          <w:bCs/>
          <w:lang w:val="kk-KZ" w:eastAsia="en-US"/>
        </w:rPr>
      </w:pPr>
      <w:r w:rsidRPr="00907248">
        <w:rPr>
          <w:rFonts w:eastAsiaTheme="minorHAnsi"/>
          <w:lang w:val="kk-KZ" w:eastAsia="en-US"/>
        </w:rPr>
        <w:t>Послание</w:t>
      </w:r>
      <w:r w:rsidRPr="001C5105">
        <w:rPr>
          <w:rFonts w:eastAsiaTheme="minorHAnsi"/>
          <w:lang w:val="kk-KZ" w:eastAsia="en-US"/>
        </w:rPr>
        <w:t xml:space="preserve"> Президента Республики Казахстан - Лидера Нации Н.А.</w:t>
      </w:r>
      <w:r w:rsidR="00C73A87" w:rsidRPr="00C73A87">
        <w:rPr>
          <w:rFonts w:eastAsiaTheme="minorHAnsi"/>
          <w:lang w:eastAsia="en-US"/>
        </w:rPr>
        <w:t xml:space="preserve"> </w:t>
      </w:r>
      <w:r w:rsidRPr="001C5105">
        <w:rPr>
          <w:rFonts w:eastAsiaTheme="minorHAnsi"/>
          <w:lang w:val="kk-KZ" w:eastAsia="en-US"/>
        </w:rPr>
        <w:t>Назарбаева Народу Казахстана</w:t>
      </w:r>
      <w:r w:rsidRPr="00907248">
        <w:rPr>
          <w:rFonts w:eastAsiaTheme="minorHAnsi"/>
          <w:lang w:val="kk-KZ" w:eastAsia="en-US"/>
        </w:rPr>
        <w:t xml:space="preserve">от 14 декабря 2012 года </w:t>
      </w:r>
      <w:r w:rsidRPr="00907248">
        <w:rPr>
          <w:rFonts w:eastAsiaTheme="minorHAnsi"/>
          <w:bCs/>
          <w:lang w:val="kk-KZ" w:eastAsia="en-US"/>
        </w:rPr>
        <w:t>«Стратегия «Казахстан-2050»: Новый политический курс состоявшегося государства»;</w:t>
      </w:r>
    </w:p>
    <w:p w14:paraId="1C956E0E" w14:textId="77777777" w:rsidR="00484D84" w:rsidRPr="00907248" w:rsidRDefault="00D4323D" w:rsidP="00484D84">
      <w:pPr>
        <w:pStyle w:val="pj"/>
        <w:numPr>
          <w:ilvl w:val="0"/>
          <w:numId w:val="11"/>
        </w:numPr>
        <w:tabs>
          <w:tab w:val="left" w:pos="993"/>
        </w:tabs>
        <w:ind w:left="0" w:firstLine="567"/>
        <w:rPr>
          <w:rFonts w:eastAsiaTheme="minorHAnsi"/>
          <w:color w:val="auto"/>
          <w:lang w:val="kk-KZ" w:eastAsia="en-US"/>
        </w:rPr>
      </w:pPr>
      <w:hyperlink r:id="rId11" w:history="1">
        <w:r w:rsidR="00484D84" w:rsidRPr="00907248">
          <w:rPr>
            <w:rFonts w:eastAsiaTheme="minorHAnsi"/>
            <w:color w:val="auto"/>
            <w:lang w:val="kk-KZ" w:eastAsia="en-US"/>
          </w:rPr>
          <w:t>Послание</w:t>
        </w:r>
      </w:hyperlink>
      <w:r w:rsidR="00484D84" w:rsidRPr="00907248">
        <w:rPr>
          <w:rFonts w:eastAsiaTheme="minorHAnsi"/>
          <w:color w:val="auto"/>
          <w:lang w:val="kk-KZ" w:eastAsia="en-US"/>
        </w:rPr>
        <w:t xml:space="preserve"> </w:t>
      </w:r>
      <w:r w:rsidR="00484D84">
        <w:rPr>
          <w:rFonts w:eastAsiaTheme="minorHAnsi"/>
          <w:color w:val="auto"/>
          <w:lang w:val="kk-KZ" w:eastAsia="en-US"/>
        </w:rPr>
        <w:t>Президента Казахстана</w:t>
      </w:r>
      <w:r w:rsidR="00484D84" w:rsidRPr="00907248">
        <w:rPr>
          <w:rFonts w:eastAsiaTheme="minorHAnsi"/>
          <w:color w:val="auto"/>
          <w:lang w:val="kk-KZ" w:eastAsia="en-US"/>
        </w:rPr>
        <w:t xml:space="preserve"> от 31 января 2017 года «Третья модернизация Казахстана: глобальная конкурентоспособность»;</w:t>
      </w:r>
    </w:p>
    <w:p w14:paraId="2BABC735" w14:textId="77777777" w:rsidR="00484D84" w:rsidRPr="00907248" w:rsidRDefault="00484D84" w:rsidP="00484D84">
      <w:pPr>
        <w:pStyle w:val="pj"/>
        <w:numPr>
          <w:ilvl w:val="0"/>
          <w:numId w:val="11"/>
        </w:numPr>
        <w:tabs>
          <w:tab w:val="left" w:pos="993"/>
        </w:tabs>
        <w:ind w:left="0" w:firstLine="567"/>
        <w:rPr>
          <w:rFonts w:eastAsiaTheme="minorHAnsi"/>
          <w:color w:val="auto"/>
          <w:lang w:val="kk-KZ" w:eastAsia="en-US"/>
        </w:rPr>
      </w:pPr>
      <w:r w:rsidRPr="00907248">
        <w:rPr>
          <w:rFonts w:eastAsiaTheme="minorHAnsi"/>
          <w:color w:val="auto"/>
          <w:lang w:val="kk-KZ" w:eastAsia="en-US"/>
        </w:rPr>
        <w:t xml:space="preserve">Послание </w:t>
      </w:r>
      <w:r w:rsidRPr="001C5105">
        <w:rPr>
          <w:rFonts w:eastAsiaTheme="minorHAnsi"/>
          <w:color w:val="auto"/>
          <w:lang w:val="kk-KZ" w:eastAsia="en-US"/>
        </w:rPr>
        <w:t>Президента Республики Казахстан Н. Назарбаева народу Казахстана</w:t>
      </w:r>
      <w:r>
        <w:rPr>
          <w:rFonts w:eastAsiaTheme="minorHAnsi"/>
          <w:color w:val="auto"/>
          <w:lang w:val="kk-KZ" w:eastAsia="en-US"/>
        </w:rPr>
        <w:t xml:space="preserve"> </w:t>
      </w:r>
      <w:r w:rsidRPr="00907248">
        <w:rPr>
          <w:rFonts w:eastAsiaTheme="minorHAnsi"/>
          <w:color w:val="auto"/>
          <w:lang w:val="kk-KZ" w:eastAsia="en-US"/>
        </w:rPr>
        <w:t>от 10 января 2018 года «Новые возможности развития в условиях четвертой промышленной революции»;</w:t>
      </w:r>
    </w:p>
    <w:p w14:paraId="780617F7" w14:textId="77777777" w:rsidR="00484D84" w:rsidRPr="00907248" w:rsidRDefault="00484D84" w:rsidP="00484D84">
      <w:pPr>
        <w:pStyle w:val="pj"/>
        <w:numPr>
          <w:ilvl w:val="0"/>
          <w:numId w:val="11"/>
        </w:numPr>
        <w:tabs>
          <w:tab w:val="left" w:pos="993"/>
        </w:tabs>
        <w:ind w:left="0" w:firstLine="567"/>
        <w:rPr>
          <w:rFonts w:eastAsiaTheme="minorHAnsi"/>
          <w:color w:val="auto"/>
          <w:lang w:val="kk-KZ" w:eastAsia="en-US"/>
        </w:rPr>
      </w:pPr>
      <w:r w:rsidRPr="00907248">
        <w:rPr>
          <w:rFonts w:eastAsiaTheme="minorHAnsi"/>
          <w:color w:val="auto"/>
          <w:lang w:val="kk-KZ" w:eastAsia="en-US"/>
        </w:rPr>
        <w:t xml:space="preserve">Послание </w:t>
      </w:r>
      <w:r w:rsidRPr="008C04A1">
        <w:rPr>
          <w:rFonts w:eastAsiaTheme="minorHAnsi"/>
          <w:color w:val="auto"/>
          <w:lang w:val="kk-KZ" w:eastAsia="en-US"/>
        </w:rPr>
        <w:t>Президента Республики Казахстан народу Казахстана</w:t>
      </w:r>
      <w:r>
        <w:rPr>
          <w:rFonts w:eastAsiaTheme="minorHAnsi"/>
          <w:color w:val="auto"/>
          <w:lang w:val="kk-KZ" w:eastAsia="en-US"/>
        </w:rPr>
        <w:t xml:space="preserve"> </w:t>
      </w:r>
      <w:r w:rsidRPr="00907248">
        <w:rPr>
          <w:rFonts w:eastAsiaTheme="minorHAnsi"/>
          <w:color w:val="auto"/>
          <w:lang w:val="kk-KZ" w:eastAsia="en-US"/>
        </w:rPr>
        <w:t>от 5 октября 2018 года «Рост благосостояния казахстанцев: повышение доходов и качества жизни»;</w:t>
      </w:r>
    </w:p>
    <w:p w14:paraId="1CD24529" w14:textId="77777777" w:rsidR="00484D84" w:rsidRPr="00907248" w:rsidRDefault="00484D84" w:rsidP="00484D84">
      <w:pPr>
        <w:pStyle w:val="pj"/>
        <w:numPr>
          <w:ilvl w:val="0"/>
          <w:numId w:val="11"/>
        </w:numPr>
        <w:tabs>
          <w:tab w:val="left" w:pos="993"/>
        </w:tabs>
        <w:ind w:left="0" w:firstLine="567"/>
        <w:rPr>
          <w:rFonts w:eastAsiaTheme="minorHAnsi"/>
          <w:color w:val="auto"/>
          <w:lang w:val="kk-KZ" w:eastAsia="en-US"/>
        </w:rPr>
      </w:pPr>
      <w:r w:rsidRPr="00907248">
        <w:rPr>
          <w:rFonts w:eastAsiaTheme="minorHAnsi"/>
          <w:color w:val="auto"/>
          <w:lang w:val="kk-KZ" w:eastAsia="en-US"/>
        </w:rPr>
        <w:t xml:space="preserve">Послание Главы государства </w:t>
      </w:r>
      <w:r>
        <w:rPr>
          <w:rFonts w:eastAsiaTheme="minorHAnsi"/>
          <w:color w:val="auto"/>
          <w:lang w:val="kk-KZ" w:eastAsia="en-US"/>
        </w:rPr>
        <w:t xml:space="preserve">народу Казахстана </w:t>
      </w:r>
      <w:r w:rsidRPr="00907248">
        <w:rPr>
          <w:rFonts w:eastAsiaTheme="minorHAnsi"/>
          <w:color w:val="auto"/>
          <w:lang w:val="kk-KZ" w:eastAsia="en-US"/>
        </w:rPr>
        <w:t>от 2 сентября 2019 года «Конструктивный общественный диалог – основа стабильности и процветания Казахстана»;</w:t>
      </w:r>
    </w:p>
    <w:p w14:paraId="49B3F50F" w14:textId="77777777" w:rsidR="00484D84" w:rsidRPr="00907248" w:rsidRDefault="00484D84" w:rsidP="00484D84">
      <w:pPr>
        <w:pStyle w:val="pj"/>
        <w:numPr>
          <w:ilvl w:val="0"/>
          <w:numId w:val="11"/>
        </w:numPr>
        <w:tabs>
          <w:tab w:val="left" w:pos="993"/>
        </w:tabs>
        <w:ind w:left="0" w:firstLine="567"/>
        <w:rPr>
          <w:rFonts w:eastAsiaTheme="minorHAnsi"/>
          <w:color w:val="auto"/>
          <w:lang w:val="kk-KZ" w:eastAsia="en-US"/>
        </w:rPr>
      </w:pPr>
      <w:r w:rsidRPr="00907248">
        <w:rPr>
          <w:rFonts w:eastAsiaTheme="minorHAnsi"/>
          <w:color w:val="auto"/>
          <w:lang w:val="kk-KZ" w:eastAsia="en-US"/>
        </w:rPr>
        <w:t xml:space="preserve">Послание Главы государства </w:t>
      </w:r>
      <w:r>
        <w:rPr>
          <w:rFonts w:eastAsiaTheme="minorHAnsi"/>
          <w:color w:val="auto"/>
          <w:lang w:val="kk-KZ" w:eastAsia="en-US"/>
        </w:rPr>
        <w:t xml:space="preserve">Касым-Жомарта Токаева народу Казахстана </w:t>
      </w:r>
      <w:r w:rsidRPr="00907248">
        <w:rPr>
          <w:rFonts w:eastAsiaTheme="minorHAnsi"/>
          <w:color w:val="auto"/>
          <w:lang w:val="kk-KZ" w:eastAsia="en-US"/>
        </w:rPr>
        <w:t>от 1 сентября 2020 года «Казахстан в новой реальности: время действий»;</w:t>
      </w:r>
    </w:p>
    <w:p w14:paraId="17CD1F03" w14:textId="77777777" w:rsidR="00484D84" w:rsidRPr="00907248" w:rsidRDefault="00484D84" w:rsidP="00484D84">
      <w:pPr>
        <w:pStyle w:val="pj"/>
        <w:numPr>
          <w:ilvl w:val="0"/>
          <w:numId w:val="11"/>
        </w:numPr>
        <w:tabs>
          <w:tab w:val="left" w:pos="993"/>
        </w:tabs>
        <w:ind w:left="0" w:firstLine="567"/>
        <w:rPr>
          <w:rFonts w:eastAsiaTheme="minorHAnsi"/>
          <w:color w:val="auto"/>
          <w:lang w:val="kk-KZ" w:eastAsia="en-US"/>
        </w:rPr>
      </w:pPr>
      <w:r w:rsidRPr="00907248">
        <w:rPr>
          <w:rFonts w:eastAsiaTheme="minorHAnsi"/>
          <w:color w:val="auto"/>
          <w:lang w:val="kk-KZ" w:eastAsia="en-US"/>
        </w:rPr>
        <w:t xml:space="preserve">Послание Главы государства </w:t>
      </w:r>
      <w:r>
        <w:rPr>
          <w:rFonts w:eastAsiaTheme="minorHAnsi"/>
          <w:color w:val="auto"/>
          <w:lang w:val="kk-KZ" w:eastAsia="en-US"/>
        </w:rPr>
        <w:t xml:space="preserve">Касым-Жомарта Токаева народу Казахстана </w:t>
      </w:r>
      <w:r w:rsidRPr="00907248">
        <w:rPr>
          <w:rFonts w:eastAsiaTheme="minorHAnsi"/>
          <w:color w:val="auto"/>
          <w:lang w:val="kk-KZ" w:eastAsia="en-US"/>
        </w:rPr>
        <w:t>от 1 сентября 2023 года «Экономический курс Справедливого Казахстана»;</w:t>
      </w:r>
    </w:p>
    <w:p w14:paraId="332B7269" w14:textId="77777777" w:rsidR="00484D84" w:rsidRPr="00907248" w:rsidRDefault="00484D84" w:rsidP="00484D84">
      <w:pPr>
        <w:pStyle w:val="pj"/>
        <w:numPr>
          <w:ilvl w:val="0"/>
          <w:numId w:val="11"/>
        </w:numPr>
        <w:tabs>
          <w:tab w:val="left" w:pos="993"/>
        </w:tabs>
        <w:ind w:left="0" w:firstLine="567"/>
        <w:rPr>
          <w:rFonts w:eastAsiaTheme="minorHAnsi"/>
          <w:color w:val="auto"/>
          <w:lang w:val="kk-KZ" w:eastAsia="en-US"/>
        </w:rPr>
      </w:pPr>
      <w:r w:rsidRPr="00907248">
        <w:rPr>
          <w:rFonts w:eastAsiaTheme="minorHAnsi"/>
          <w:color w:val="auto"/>
          <w:lang w:val="kk-KZ" w:eastAsia="en-US"/>
        </w:rPr>
        <w:t xml:space="preserve">Послание Главы государства </w:t>
      </w:r>
      <w:r>
        <w:rPr>
          <w:rFonts w:eastAsiaTheme="minorHAnsi"/>
          <w:color w:val="auto"/>
          <w:lang w:val="kk-KZ" w:eastAsia="en-US"/>
        </w:rPr>
        <w:t xml:space="preserve">Касым-Жомарта Токаева народу Казахстана </w:t>
      </w:r>
      <w:r w:rsidRPr="00907248">
        <w:rPr>
          <w:rFonts w:eastAsiaTheme="minorHAnsi"/>
          <w:color w:val="auto"/>
          <w:lang w:val="kk-KZ" w:eastAsia="en-US"/>
        </w:rPr>
        <w:t>от 2 сентября 2024 года «Справедливый Казахстан: закон и порядок, экономический рост, общественный оптимизм»;</w:t>
      </w:r>
    </w:p>
    <w:p w14:paraId="24D0E217" w14:textId="77777777" w:rsidR="00484D84" w:rsidRPr="00907248" w:rsidRDefault="00484D84" w:rsidP="00484D84">
      <w:pPr>
        <w:pStyle w:val="pj"/>
        <w:numPr>
          <w:ilvl w:val="0"/>
          <w:numId w:val="11"/>
        </w:numPr>
        <w:tabs>
          <w:tab w:val="left" w:pos="993"/>
        </w:tabs>
        <w:ind w:left="0" w:firstLine="567"/>
        <w:rPr>
          <w:rFonts w:eastAsiaTheme="minorHAnsi"/>
          <w:color w:val="auto"/>
          <w:lang w:val="kk-KZ" w:eastAsia="en-US"/>
        </w:rPr>
      </w:pPr>
      <w:r w:rsidRPr="00907248">
        <w:rPr>
          <w:rFonts w:eastAsiaTheme="minorHAnsi"/>
          <w:color w:val="auto"/>
          <w:lang w:val="kk-KZ" w:eastAsia="en-US"/>
        </w:rPr>
        <w:t>Национальный план развития Республики Казахстан до 2029 года, утвержденный Указом Президента Республики Казахстан от 30 июля 2024 года № 611;</w:t>
      </w:r>
    </w:p>
    <w:p w14:paraId="7C7E4BD1" w14:textId="77777777" w:rsidR="00484D84" w:rsidRPr="00907248" w:rsidRDefault="00484D84" w:rsidP="00484D84">
      <w:pPr>
        <w:pStyle w:val="pj"/>
        <w:numPr>
          <w:ilvl w:val="0"/>
          <w:numId w:val="11"/>
        </w:numPr>
        <w:tabs>
          <w:tab w:val="left" w:pos="993"/>
        </w:tabs>
        <w:ind w:left="0" w:firstLine="567"/>
        <w:rPr>
          <w:rFonts w:eastAsiaTheme="minorHAnsi"/>
          <w:color w:val="auto"/>
          <w:lang w:val="kk-KZ" w:eastAsia="en-US"/>
        </w:rPr>
      </w:pPr>
      <w:r w:rsidRPr="00907248">
        <w:rPr>
          <w:rFonts w:eastAsiaTheme="minorHAnsi"/>
          <w:color w:val="auto"/>
          <w:lang w:val="kk-KZ" w:eastAsia="en-US"/>
        </w:rPr>
        <w:lastRenderedPageBreak/>
        <w:t>Концепция развития малого и среднего предпринимательства в Республике Казахстан до 2030 года</w:t>
      </w:r>
      <w:r>
        <w:rPr>
          <w:rFonts w:eastAsiaTheme="minorHAnsi"/>
          <w:color w:val="auto"/>
          <w:lang w:val="kk-KZ" w:eastAsia="en-US"/>
        </w:rPr>
        <w:t>, утвержденная</w:t>
      </w:r>
      <w:r w:rsidRPr="00907248">
        <w:rPr>
          <w:rFonts w:eastAsiaTheme="minorHAnsi"/>
          <w:color w:val="auto"/>
          <w:lang w:val="kk-KZ" w:eastAsia="en-US"/>
        </w:rPr>
        <w:t xml:space="preserve"> постановление</w:t>
      </w:r>
      <w:r>
        <w:rPr>
          <w:rFonts w:eastAsiaTheme="minorHAnsi"/>
          <w:color w:val="auto"/>
          <w:lang w:val="kk-KZ" w:eastAsia="en-US"/>
        </w:rPr>
        <w:t>м</w:t>
      </w:r>
      <w:r w:rsidRPr="00907248">
        <w:rPr>
          <w:rFonts w:eastAsiaTheme="minorHAnsi"/>
          <w:color w:val="auto"/>
          <w:lang w:val="kk-KZ" w:eastAsia="en-US"/>
        </w:rPr>
        <w:t xml:space="preserve"> Правительства Республики Казахстан от 27 апреля 2022 года № 250;</w:t>
      </w:r>
    </w:p>
    <w:p w14:paraId="142F8B5D" w14:textId="77777777" w:rsidR="00484D84" w:rsidRPr="00907248" w:rsidRDefault="00484D84" w:rsidP="00484D84">
      <w:pPr>
        <w:pStyle w:val="pj"/>
        <w:numPr>
          <w:ilvl w:val="0"/>
          <w:numId w:val="11"/>
        </w:numPr>
        <w:tabs>
          <w:tab w:val="left" w:pos="993"/>
        </w:tabs>
        <w:ind w:left="0" w:firstLine="567"/>
        <w:rPr>
          <w:rFonts w:eastAsiaTheme="minorHAnsi"/>
          <w:color w:val="auto"/>
          <w:lang w:val="kk-KZ" w:eastAsia="en-US"/>
        </w:rPr>
      </w:pPr>
      <w:r w:rsidRPr="00907248">
        <w:rPr>
          <w:rFonts w:eastAsiaTheme="minorHAnsi"/>
          <w:color w:val="auto"/>
          <w:lang w:val="kk-KZ" w:eastAsia="en-US"/>
        </w:rPr>
        <w:t>Концепция развития агропромышленного комплекса Республики Казахстан на 2021 – 2030 годы, утвержденная постановлением Правительства Республики Казахстан от 30 декабря 2021 года № 960;</w:t>
      </w:r>
    </w:p>
    <w:p w14:paraId="7F021AC4" w14:textId="77777777" w:rsidR="00484D84" w:rsidRPr="00907248" w:rsidRDefault="00484D84" w:rsidP="00484D84">
      <w:pPr>
        <w:pStyle w:val="pj"/>
        <w:numPr>
          <w:ilvl w:val="0"/>
          <w:numId w:val="11"/>
        </w:numPr>
        <w:tabs>
          <w:tab w:val="left" w:pos="993"/>
        </w:tabs>
        <w:ind w:left="0" w:firstLine="567"/>
        <w:rPr>
          <w:rFonts w:eastAsiaTheme="minorHAnsi"/>
          <w:color w:val="auto"/>
          <w:lang w:val="kk-KZ" w:eastAsia="en-US"/>
        </w:rPr>
      </w:pPr>
      <w:r w:rsidRPr="00907248">
        <w:rPr>
          <w:rFonts w:eastAsiaTheme="minorHAnsi"/>
          <w:color w:val="auto"/>
          <w:lang w:val="kk-KZ" w:eastAsia="en-US"/>
        </w:rPr>
        <w:t>Концепция развития обрабатывающей промышленности Республики Казахстан на 2023 – 2029 годы, утвержденная постановлением Правительства Республики Казахстан от 20 декабря 2018 года № 846;</w:t>
      </w:r>
    </w:p>
    <w:p w14:paraId="0EC9C2F3" w14:textId="77777777" w:rsidR="00484D84" w:rsidRPr="00907248" w:rsidRDefault="00484D84" w:rsidP="00484D84">
      <w:pPr>
        <w:pStyle w:val="pj"/>
        <w:numPr>
          <w:ilvl w:val="0"/>
          <w:numId w:val="11"/>
        </w:numPr>
        <w:tabs>
          <w:tab w:val="left" w:pos="993"/>
        </w:tabs>
        <w:ind w:left="0" w:firstLine="567"/>
        <w:rPr>
          <w:rFonts w:eastAsiaTheme="minorHAnsi"/>
          <w:color w:val="auto"/>
          <w:lang w:val="kk-KZ" w:eastAsia="en-US"/>
        </w:rPr>
      </w:pPr>
      <w:r w:rsidRPr="00907248">
        <w:rPr>
          <w:rFonts w:eastAsiaTheme="minorHAnsi"/>
          <w:color w:val="auto"/>
          <w:lang w:val="kk-KZ" w:eastAsia="en-US"/>
        </w:rPr>
        <w:t>Постановление Правительства Республики Казахстан от 17 сентября 2024 года № 754 «О некоторых мерах государственной поддержки частного предпринимательства»;</w:t>
      </w:r>
    </w:p>
    <w:p w14:paraId="6D488D8F" w14:textId="77777777" w:rsidR="00484D84" w:rsidRDefault="00484D84" w:rsidP="00484D84">
      <w:pPr>
        <w:pStyle w:val="pj"/>
        <w:numPr>
          <w:ilvl w:val="0"/>
          <w:numId w:val="11"/>
        </w:numPr>
        <w:tabs>
          <w:tab w:val="left" w:pos="993"/>
        </w:tabs>
        <w:ind w:left="0" w:firstLine="567"/>
        <w:rPr>
          <w:rFonts w:eastAsiaTheme="minorHAnsi"/>
          <w:lang w:val="kk-KZ" w:eastAsia="en-US"/>
        </w:rPr>
      </w:pPr>
      <w:r w:rsidRPr="00907248">
        <w:rPr>
          <w:rFonts w:eastAsiaTheme="minorHAnsi"/>
          <w:color w:val="auto"/>
          <w:lang w:val="kk-KZ" w:eastAsia="en-US"/>
        </w:rPr>
        <w:t>Национальный проект «Модернизация энергетического и коммунального секторов», утвержденный постановлением Правительства Республики Казахстан от 25 декабря 2024 года № 1102.</w:t>
      </w:r>
      <w:r w:rsidRPr="00907248">
        <w:rPr>
          <w:rFonts w:eastAsiaTheme="minorHAnsi"/>
          <w:lang w:val="kk-KZ" w:eastAsia="en-US"/>
        </w:rPr>
        <w:t>».</w:t>
      </w:r>
    </w:p>
    <w:p w14:paraId="4534EFFF" w14:textId="77777777" w:rsidR="001B1E48" w:rsidRPr="00484D84" w:rsidRDefault="001B1E48" w:rsidP="0064244C">
      <w:pPr>
        <w:pStyle w:val="pj"/>
        <w:ind w:left="400" w:firstLine="567"/>
        <w:rPr>
          <w:color w:val="auto"/>
          <w:lang w:val="kk-KZ"/>
        </w:rPr>
      </w:pPr>
    </w:p>
    <w:p w14:paraId="6733AD19" w14:textId="77777777" w:rsidR="00014C1A" w:rsidRPr="001F748C" w:rsidRDefault="00003B0B" w:rsidP="0064244C">
      <w:pPr>
        <w:ind w:firstLine="567"/>
        <w:jc w:val="both"/>
        <w:rPr>
          <w:color w:val="auto"/>
        </w:rPr>
      </w:pPr>
      <w:r w:rsidRPr="001F748C">
        <w:rPr>
          <w:color w:val="auto"/>
        </w:rPr>
        <w:t xml:space="preserve">В основе </w:t>
      </w:r>
      <w:r w:rsidR="00DF0CE1" w:rsidRPr="001F748C">
        <w:rPr>
          <w:color w:val="auto"/>
        </w:rPr>
        <w:t xml:space="preserve">настоящего документа </w:t>
      </w:r>
      <w:r w:rsidR="00495BBA" w:rsidRPr="001F748C">
        <w:rPr>
          <w:color w:val="auto"/>
        </w:rPr>
        <w:t>заложены</w:t>
      </w:r>
      <w:r w:rsidRPr="001F748C">
        <w:rPr>
          <w:color w:val="auto"/>
        </w:rPr>
        <w:t xml:space="preserve"> </w:t>
      </w:r>
      <w:r w:rsidR="00DF0CE1" w:rsidRPr="001F748C">
        <w:rPr>
          <w:color w:val="auto"/>
        </w:rPr>
        <w:t xml:space="preserve">ключевые </w:t>
      </w:r>
      <w:r w:rsidRPr="001F748C">
        <w:rPr>
          <w:color w:val="auto"/>
        </w:rPr>
        <w:t>стратегически</w:t>
      </w:r>
      <w:r w:rsidR="00DF0CE1" w:rsidRPr="001F748C">
        <w:rPr>
          <w:color w:val="auto"/>
        </w:rPr>
        <w:t>е</w:t>
      </w:r>
      <w:r w:rsidRPr="001F748C">
        <w:rPr>
          <w:color w:val="auto"/>
        </w:rPr>
        <w:t xml:space="preserve"> направлени</w:t>
      </w:r>
      <w:r w:rsidR="00DF0CE1" w:rsidRPr="001F748C">
        <w:rPr>
          <w:color w:val="auto"/>
        </w:rPr>
        <w:t>я</w:t>
      </w:r>
      <w:r w:rsidRPr="001F748C">
        <w:rPr>
          <w:color w:val="auto"/>
        </w:rPr>
        <w:t xml:space="preserve"> деятельности Фонда для реализации своей роли, как института развития предпринимательства в государственной политике индустриально-инновационного и социально-экономического развития. Стратегия определяет миссию, видение, стратегические направления, а также цели, задачи и прогнозируемые значения </w:t>
      </w:r>
      <w:r w:rsidR="00B637D8">
        <w:rPr>
          <w:color w:val="auto"/>
        </w:rPr>
        <w:t>стратегические ключевые показатели деятельности Фонда</w:t>
      </w:r>
      <w:r w:rsidR="00B637D8" w:rsidRPr="001F748C">
        <w:rPr>
          <w:color w:val="auto"/>
        </w:rPr>
        <w:t xml:space="preserve"> </w:t>
      </w:r>
      <w:r w:rsidRPr="001F748C">
        <w:rPr>
          <w:color w:val="auto"/>
        </w:rPr>
        <w:t>на период 20</w:t>
      </w:r>
      <w:r w:rsidR="003A2EB9" w:rsidRPr="001F748C">
        <w:rPr>
          <w:color w:val="auto"/>
        </w:rPr>
        <w:t>24</w:t>
      </w:r>
      <w:r w:rsidR="00E14791" w:rsidRPr="001F748C">
        <w:rPr>
          <w:color w:val="auto"/>
        </w:rPr>
        <w:t xml:space="preserve"> </w:t>
      </w:r>
      <w:r w:rsidRPr="001F748C">
        <w:rPr>
          <w:color w:val="auto"/>
        </w:rPr>
        <w:t>-</w:t>
      </w:r>
      <w:r w:rsidR="00E14791" w:rsidRPr="001F748C">
        <w:rPr>
          <w:color w:val="auto"/>
        </w:rPr>
        <w:t xml:space="preserve"> </w:t>
      </w:r>
      <w:r w:rsidRPr="001F748C">
        <w:rPr>
          <w:color w:val="auto"/>
        </w:rPr>
        <w:t>20</w:t>
      </w:r>
      <w:r w:rsidR="003A2EB9" w:rsidRPr="001F748C">
        <w:rPr>
          <w:color w:val="auto"/>
        </w:rPr>
        <w:t>3</w:t>
      </w:r>
      <w:r w:rsidRPr="001F748C">
        <w:rPr>
          <w:color w:val="auto"/>
        </w:rPr>
        <w:t>3 годы.</w:t>
      </w:r>
    </w:p>
    <w:p w14:paraId="44849390" w14:textId="77777777" w:rsidR="00DF0CE1" w:rsidRPr="001F748C" w:rsidRDefault="00003B0B" w:rsidP="00DF0CE1">
      <w:pPr>
        <w:ind w:firstLine="426"/>
        <w:jc w:val="both"/>
        <w:rPr>
          <w:color w:val="auto"/>
        </w:rPr>
      </w:pPr>
      <w:r w:rsidRPr="001F748C">
        <w:rPr>
          <w:b/>
          <w:bCs/>
          <w:color w:val="auto"/>
        </w:rPr>
        <w:t> </w:t>
      </w:r>
    </w:p>
    <w:p w14:paraId="2D1DE257" w14:textId="77777777" w:rsidR="008F5F89" w:rsidRPr="001F748C" w:rsidRDefault="008F5F89" w:rsidP="008F5F89">
      <w:pPr>
        <w:pageBreakBefore/>
        <w:ind w:firstLine="425"/>
        <w:jc w:val="center"/>
        <w:rPr>
          <w:color w:val="auto"/>
        </w:rPr>
      </w:pPr>
      <w:bookmarkStart w:id="4" w:name="SUB100"/>
      <w:bookmarkEnd w:id="4"/>
      <w:r w:rsidRPr="001F748C">
        <w:rPr>
          <w:b/>
          <w:bCs/>
          <w:color w:val="auto"/>
        </w:rPr>
        <w:lastRenderedPageBreak/>
        <w:t xml:space="preserve">Глава 1. Анализ текущего состояния </w:t>
      </w:r>
      <w:r w:rsidRPr="001F748C">
        <w:rPr>
          <w:rStyle w:val="a5"/>
          <w:b/>
          <w:color w:val="auto"/>
          <w:u w:val="none"/>
        </w:rPr>
        <w:t>Фонда: анализ внешней среды</w:t>
      </w:r>
    </w:p>
    <w:p w14:paraId="6E80F413" w14:textId="77777777" w:rsidR="008F5F89" w:rsidRPr="001F748C" w:rsidRDefault="008F5F89" w:rsidP="008F5F89">
      <w:pPr>
        <w:ind w:firstLine="426"/>
        <w:jc w:val="center"/>
        <w:rPr>
          <w:color w:val="auto"/>
        </w:rPr>
      </w:pPr>
      <w:r w:rsidRPr="001F748C">
        <w:rPr>
          <w:color w:val="auto"/>
        </w:rPr>
        <w:t> </w:t>
      </w:r>
    </w:p>
    <w:p w14:paraId="64208040" w14:textId="77777777" w:rsidR="008F5F89" w:rsidRPr="001F748C" w:rsidRDefault="008F5F89" w:rsidP="008F5F89">
      <w:pPr>
        <w:ind w:firstLine="426"/>
        <w:jc w:val="center"/>
        <w:rPr>
          <w:b/>
          <w:bCs/>
          <w:color w:val="auto"/>
        </w:rPr>
      </w:pPr>
      <w:bookmarkStart w:id="5" w:name="SUB10100"/>
      <w:bookmarkEnd w:id="5"/>
      <w:r w:rsidRPr="001F748C">
        <w:rPr>
          <w:b/>
          <w:bCs/>
          <w:color w:val="auto"/>
        </w:rPr>
        <w:t>Параграф 1. Масштаб сектора ММСП и динамика его развития</w:t>
      </w:r>
    </w:p>
    <w:p w14:paraId="4DE50120" w14:textId="77777777" w:rsidR="008F5F89" w:rsidRPr="001F748C" w:rsidRDefault="008F5F89" w:rsidP="008F5F89">
      <w:pPr>
        <w:ind w:firstLine="426"/>
        <w:jc w:val="center"/>
        <w:rPr>
          <w:b/>
          <w:bCs/>
          <w:color w:val="auto"/>
        </w:rPr>
      </w:pPr>
    </w:p>
    <w:p w14:paraId="6568F55A" w14:textId="77777777" w:rsidR="008F5F89" w:rsidRPr="001F748C" w:rsidRDefault="008F5F89" w:rsidP="008F5F89">
      <w:pPr>
        <w:rPr>
          <w:bCs/>
          <w:i/>
          <w:color w:val="auto"/>
        </w:rPr>
      </w:pPr>
      <w:r w:rsidRPr="001F748C">
        <w:rPr>
          <w:bCs/>
          <w:i/>
          <w:color w:val="auto"/>
        </w:rPr>
        <w:t>Аналитика внутреннего рынка: Количество действующих ММСП</w:t>
      </w:r>
    </w:p>
    <w:p w14:paraId="0699578A" w14:textId="77777777" w:rsidR="008F5F89" w:rsidRPr="001F748C" w:rsidRDefault="008F5F89" w:rsidP="0031388A">
      <w:pPr>
        <w:pStyle w:val="af1"/>
        <w:numPr>
          <w:ilvl w:val="0"/>
          <w:numId w:val="3"/>
        </w:numPr>
        <w:tabs>
          <w:tab w:val="left" w:pos="851"/>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Микро, малое, среднее предпринимательство (далее - ММСП) в Республике Казахстан стало явлением массовым и относительно динамичным. Этот стремительный рост оказывает существенное воздействие на всю экономическую обстановку страны и Казахстан не является исключением.</w:t>
      </w:r>
    </w:p>
    <w:p w14:paraId="43BFF471" w14:textId="5DBC3105" w:rsidR="008F5F89" w:rsidRPr="001F748C" w:rsidRDefault="00C6344A" w:rsidP="0031388A">
      <w:pPr>
        <w:pStyle w:val="af1"/>
        <w:numPr>
          <w:ilvl w:val="0"/>
          <w:numId w:val="3"/>
        </w:numPr>
        <w:tabs>
          <w:tab w:val="left" w:pos="851"/>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 xml:space="preserve">С 2015 года количество действующих субъектов </w:t>
      </w:r>
      <w:r>
        <w:rPr>
          <w:rFonts w:ascii="Times New Roman" w:hAnsi="Times New Roman"/>
          <w:sz w:val="24"/>
          <w:szCs w:val="24"/>
        </w:rPr>
        <w:t xml:space="preserve">ММСП увеличилось на </w:t>
      </w:r>
      <w:r w:rsidRPr="00512D47">
        <w:rPr>
          <w:rFonts w:ascii="Times New Roman" w:hAnsi="Times New Roman"/>
          <w:sz w:val="24"/>
          <w:szCs w:val="24"/>
          <w:lang w:val="ru-RU"/>
        </w:rPr>
        <w:t>70</w:t>
      </w:r>
      <w:r w:rsidRPr="001F748C">
        <w:rPr>
          <w:rFonts w:ascii="Times New Roman" w:hAnsi="Times New Roman"/>
          <w:sz w:val="24"/>
          <w:szCs w:val="24"/>
        </w:rPr>
        <w:t xml:space="preserve">%, и по </w:t>
      </w:r>
      <w:r>
        <w:rPr>
          <w:rFonts w:ascii="Times New Roman" w:hAnsi="Times New Roman"/>
          <w:sz w:val="24"/>
          <w:szCs w:val="24"/>
          <w:lang w:val="ru-RU"/>
        </w:rPr>
        <w:t>состоянию на 01.06.2025</w:t>
      </w:r>
      <w:r w:rsidRPr="001F748C">
        <w:rPr>
          <w:rFonts w:ascii="Times New Roman" w:hAnsi="Times New Roman"/>
          <w:sz w:val="24"/>
          <w:szCs w:val="24"/>
        </w:rPr>
        <w:t xml:space="preserve"> года достигло 2 </w:t>
      </w:r>
      <w:r>
        <w:rPr>
          <w:rFonts w:ascii="Times New Roman" w:hAnsi="Times New Roman"/>
          <w:sz w:val="24"/>
          <w:szCs w:val="24"/>
          <w:lang w:val="ru-RU"/>
        </w:rPr>
        <w:t>109</w:t>
      </w:r>
      <w:r w:rsidRPr="001F748C">
        <w:rPr>
          <w:rFonts w:ascii="Times New Roman" w:hAnsi="Times New Roman"/>
          <w:sz w:val="24"/>
          <w:szCs w:val="24"/>
        </w:rPr>
        <w:t xml:space="preserve"> тыс. </w:t>
      </w:r>
      <w:r>
        <w:rPr>
          <w:rFonts w:ascii="Times New Roman" w:hAnsi="Times New Roman"/>
          <w:sz w:val="24"/>
          <w:szCs w:val="24"/>
        </w:rPr>
        <w:t xml:space="preserve">единиц. Это составляет </w:t>
      </w:r>
      <w:r>
        <w:rPr>
          <w:rFonts w:ascii="Times New Roman" w:hAnsi="Times New Roman"/>
          <w:sz w:val="24"/>
          <w:szCs w:val="24"/>
          <w:lang w:val="ru-RU"/>
        </w:rPr>
        <w:t>чуть более</w:t>
      </w:r>
      <w:r>
        <w:rPr>
          <w:rFonts w:ascii="Times New Roman" w:hAnsi="Times New Roman"/>
          <w:sz w:val="24"/>
          <w:szCs w:val="24"/>
        </w:rPr>
        <w:t xml:space="preserve"> 9</w:t>
      </w:r>
      <w:r>
        <w:rPr>
          <w:rFonts w:ascii="Times New Roman" w:hAnsi="Times New Roman"/>
          <w:sz w:val="24"/>
          <w:szCs w:val="24"/>
          <w:lang w:val="ru-RU"/>
        </w:rPr>
        <w:t>7</w:t>
      </w:r>
      <w:r w:rsidRPr="001F748C">
        <w:rPr>
          <w:rFonts w:ascii="Times New Roman" w:hAnsi="Times New Roman"/>
          <w:sz w:val="24"/>
          <w:szCs w:val="24"/>
        </w:rPr>
        <w:t xml:space="preserve">% от общего количества всех </w:t>
      </w:r>
      <w:r w:rsidRPr="001F748C">
        <w:rPr>
          <w:rFonts w:ascii="Times New Roman" w:hAnsi="Times New Roman"/>
          <w:sz w:val="24"/>
          <w:szCs w:val="24"/>
          <w:lang w:val="ru-RU"/>
        </w:rPr>
        <w:t>де</w:t>
      </w:r>
      <w:r w:rsidRPr="001F748C">
        <w:rPr>
          <w:rFonts w:ascii="Times New Roman" w:hAnsi="Times New Roman"/>
          <w:sz w:val="24"/>
          <w:szCs w:val="24"/>
        </w:rPr>
        <w:t xml:space="preserve">йствующих </w:t>
      </w:r>
      <w:r>
        <w:rPr>
          <w:rFonts w:ascii="Times New Roman" w:hAnsi="Times New Roman"/>
          <w:sz w:val="24"/>
          <w:szCs w:val="24"/>
          <w:lang w:val="ru-RU"/>
        </w:rPr>
        <w:t>СЧП</w:t>
      </w:r>
      <w:r w:rsidRPr="001F748C">
        <w:rPr>
          <w:rFonts w:ascii="Times New Roman" w:hAnsi="Times New Roman"/>
          <w:sz w:val="24"/>
          <w:szCs w:val="24"/>
        </w:rPr>
        <w:t xml:space="preserve"> в стране</w:t>
      </w:r>
      <w:r w:rsidR="008F5F89" w:rsidRPr="001F748C">
        <w:rPr>
          <w:rFonts w:ascii="Times New Roman" w:hAnsi="Times New Roman"/>
          <w:sz w:val="24"/>
          <w:szCs w:val="24"/>
        </w:rPr>
        <w:t>.</w:t>
      </w:r>
    </w:p>
    <w:p w14:paraId="5579F946" w14:textId="431CC106" w:rsidR="008F5F89" w:rsidRPr="001F748C" w:rsidRDefault="008F5F89" w:rsidP="00C6344A">
      <w:pPr>
        <w:rPr>
          <w:sz w:val="16"/>
          <w:szCs w:val="16"/>
        </w:rPr>
      </w:pPr>
      <w:r w:rsidRPr="001F748C">
        <w:rPr>
          <w:noProof/>
          <w:color w:val="auto"/>
        </w:rPr>
        <mc:AlternateContent>
          <mc:Choice Requires="wps">
            <w:drawing>
              <wp:anchor distT="0" distB="0" distL="114300" distR="114300" simplePos="0" relativeHeight="251717632" behindDoc="0" locked="0" layoutInCell="1" allowOverlap="1" wp14:anchorId="482501B6" wp14:editId="4EBF8F17">
                <wp:simplePos x="0" y="0"/>
                <wp:positionH relativeFrom="column">
                  <wp:posOffset>285916</wp:posOffset>
                </wp:positionH>
                <wp:positionV relativeFrom="paragraph">
                  <wp:posOffset>3810</wp:posOffset>
                </wp:positionV>
                <wp:extent cx="5489376" cy="307777"/>
                <wp:effectExtent l="0" t="0" r="0" b="0"/>
                <wp:wrapNone/>
                <wp:docPr id="37" name="Прямоугольник 36"/>
                <wp:cNvGraphicFramePr/>
                <a:graphic xmlns:a="http://schemas.openxmlformats.org/drawingml/2006/main">
                  <a:graphicData uri="http://schemas.microsoft.com/office/word/2010/wordprocessingShape">
                    <wps:wsp>
                      <wps:cNvSpPr/>
                      <wps:spPr>
                        <a:xfrm>
                          <a:off x="0" y="0"/>
                          <a:ext cx="5489376" cy="307777"/>
                        </a:xfrm>
                        <a:prstGeom prst="rect">
                          <a:avLst/>
                        </a:prstGeom>
                      </wps:spPr>
                      <wps:txbx>
                        <w:txbxContent>
                          <w:p w14:paraId="50334BC3" w14:textId="77777777" w:rsidR="00D4323D" w:rsidRPr="00F60D68" w:rsidRDefault="00D4323D" w:rsidP="008F5F89">
                            <w:pPr>
                              <w:jc w:val="center"/>
                              <w:rPr>
                                <w:b/>
                                <w:bCs/>
                                <w:color w:val="000000" w:themeColor="text1"/>
                                <w:kern w:val="24"/>
                                <w:sz w:val="20"/>
                                <w:szCs w:val="20"/>
                              </w:rPr>
                            </w:pPr>
                            <w:r w:rsidRPr="00F60D68">
                              <w:rPr>
                                <w:b/>
                                <w:bCs/>
                                <w:color w:val="000000" w:themeColor="text1"/>
                                <w:kern w:val="24"/>
                                <w:sz w:val="20"/>
                                <w:szCs w:val="20"/>
                              </w:rPr>
                              <w:t xml:space="preserve">Количество зарегистрированных и действующих </w:t>
                            </w:r>
                            <w:r>
                              <w:rPr>
                                <w:b/>
                                <w:bCs/>
                                <w:color w:val="000000" w:themeColor="text1"/>
                                <w:kern w:val="24"/>
                                <w:sz w:val="20"/>
                                <w:szCs w:val="20"/>
                              </w:rPr>
                              <w:t>ММСП</w:t>
                            </w:r>
                          </w:p>
                        </w:txbxContent>
                      </wps:txbx>
                      <wps:bodyPr wrap="square">
                        <a:spAutoFit/>
                      </wps:bodyPr>
                    </wps:wsp>
                  </a:graphicData>
                </a:graphic>
              </wp:anchor>
            </w:drawing>
          </mc:Choice>
          <mc:Fallback>
            <w:pict>
              <v:rect w14:anchorId="482501B6" id="Прямоугольник 36" o:spid="_x0000_s1026" style="position:absolute;margin-left:22.5pt;margin-top:.3pt;width:432.25pt;height:24.2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" filled="f" stroked="f">
                <v:textbox style="mso-fit-shape-to-text:t">
                  <w:txbxContent>
                    <w:p w14:paraId="50334BC3" w14:textId="77777777" w:rsidR="00D4323D" w:rsidRPr="00F60D68" w:rsidRDefault="00D4323D" w:rsidP="008F5F89">
                      <w:pPr>
                        <w:jc w:val="center"/>
                        <w:rPr>
                          <w:b/>
                          <w:bCs/>
                          <w:color w:val="000000" w:themeColor="text1"/>
                          <w:kern w:val="24"/>
                          <w:sz w:val="20"/>
                          <w:szCs w:val="20"/>
                        </w:rPr>
                      </w:pPr>
                      <w:r w:rsidRPr="00F60D68">
                        <w:rPr>
                          <w:b/>
                          <w:bCs/>
                          <w:color w:val="000000" w:themeColor="text1"/>
                          <w:kern w:val="24"/>
                          <w:sz w:val="20"/>
                          <w:szCs w:val="20"/>
                        </w:rPr>
                        <w:t xml:space="preserve">Количество зарегистрированных и действующих </w:t>
                      </w:r>
                      <w:r>
                        <w:rPr>
                          <w:b/>
                          <w:bCs/>
                          <w:color w:val="000000" w:themeColor="text1"/>
                          <w:kern w:val="24"/>
                          <w:sz w:val="20"/>
                          <w:szCs w:val="20"/>
                        </w:rPr>
                        <w:t>ММСП</w:t>
                      </w:r>
                    </w:p>
                  </w:txbxContent>
                </v:textbox>
              </v:rect>
            </w:pict>
          </mc:Fallback>
        </mc:AlternateContent>
      </w:r>
      <w:r w:rsidRPr="001F748C">
        <w:rPr>
          <w:rFonts w:ascii="KZ Domain Display Black" w:hAnsi="KZ Domain Display Black"/>
          <w:b/>
          <w:bCs/>
          <w:color w:val="auto"/>
          <w:kern w:val="24"/>
          <w:sz w:val="16"/>
          <w:szCs w:val="14"/>
        </w:rPr>
        <w:t xml:space="preserve"> </w:t>
      </w:r>
    </w:p>
    <w:p w14:paraId="15A335BD" w14:textId="77777777" w:rsidR="00C6344A" w:rsidRPr="001F748C" w:rsidRDefault="00C6344A" w:rsidP="00C6344A">
      <w:pPr>
        <w:rPr>
          <w:rFonts w:ascii="KZ Domain Display Black" w:hAnsi="KZ Domain Display Black"/>
          <w:b/>
          <w:bCs/>
          <w:color w:val="auto"/>
          <w:kern w:val="24"/>
          <w:sz w:val="16"/>
          <w:szCs w:val="14"/>
        </w:rPr>
      </w:pPr>
    </w:p>
    <w:p w14:paraId="153725FF" w14:textId="77777777" w:rsidR="00C6344A" w:rsidRPr="00512D47" w:rsidRDefault="00C6344A" w:rsidP="00C6344A">
      <w:pPr>
        <w:pStyle w:val="af1"/>
        <w:ind w:left="0" w:firstLine="142"/>
        <w:jc w:val="both"/>
        <w:rPr>
          <w:rFonts w:ascii="Times New Roman" w:hAnsi="Times New Roman"/>
          <w:i/>
          <w:iCs/>
          <w:sz w:val="16"/>
          <w:szCs w:val="16"/>
          <w:lang w:val="en-US"/>
        </w:rPr>
      </w:pPr>
      <w:r>
        <w:rPr>
          <w:noProof/>
          <w:lang w:val="ru-RU" w:eastAsia="ru-RU"/>
        </w:rPr>
        <w:drawing>
          <wp:inline distT="0" distB="0" distL="0" distR="0" wp14:anchorId="03BE46A9" wp14:editId="35A97B2A">
            <wp:extent cx="6210300" cy="2400300"/>
            <wp:effectExtent l="0" t="0" r="0" b="0"/>
            <wp:docPr id="1969314245" name="Диаграмма 1">
              <a:extLst xmlns:a="http://schemas.openxmlformats.org/drawingml/2006/main">
                <a:ext uri="{FF2B5EF4-FFF2-40B4-BE49-F238E27FC236}">
                  <a16:creationId xmlns:a16="http://schemas.microsoft.com/office/drawing/2014/main" id="{60254530-918F-F324-7FEB-28A1EEB2FD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B95351" w14:textId="77777777" w:rsidR="00C6344A" w:rsidRPr="001F748C" w:rsidRDefault="00C6344A" w:rsidP="00C6344A">
      <w:pPr>
        <w:pStyle w:val="af1"/>
        <w:ind w:left="426"/>
        <w:jc w:val="both"/>
        <w:rPr>
          <w:rFonts w:ascii="Times New Roman" w:hAnsi="Times New Roman"/>
          <w:sz w:val="16"/>
          <w:szCs w:val="16"/>
          <w:lang w:val="ru-RU"/>
        </w:rPr>
      </w:pPr>
      <w:r w:rsidRPr="001F748C">
        <w:rPr>
          <w:rFonts w:ascii="Times New Roman" w:hAnsi="Times New Roman"/>
          <w:i/>
          <w:iCs/>
          <w:sz w:val="16"/>
          <w:szCs w:val="16"/>
          <w:lang w:val="ru-RU"/>
        </w:rPr>
        <w:t>Источник: Бюро статистики (</w:t>
      </w:r>
      <w:hyperlink r:id="rId13" w:history="1">
        <w:r w:rsidRPr="001F748C">
          <w:rPr>
            <w:rStyle w:val="a5"/>
            <w:rFonts w:ascii="Times New Roman" w:hAnsi="Times New Roman"/>
            <w:i/>
            <w:iCs/>
            <w:color w:val="auto"/>
            <w:sz w:val="16"/>
            <w:szCs w:val="16"/>
            <w:lang w:val="ru-RU"/>
          </w:rPr>
          <w:t>www.stat.gov.kz</w:t>
        </w:r>
      </w:hyperlink>
      <w:r w:rsidRPr="001F748C">
        <w:rPr>
          <w:rFonts w:ascii="Times New Roman" w:hAnsi="Times New Roman"/>
          <w:i/>
          <w:iCs/>
          <w:sz w:val="16"/>
          <w:szCs w:val="16"/>
          <w:lang w:val="ru-RU"/>
        </w:rPr>
        <w:t>)</w:t>
      </w:r>
    </w:p>
    <w:p w14:paraId="5E9E37BC" w14:textId="77777777" w:rsidR="00C6344A" w:rsidRPr="001F748C" w:rsidRDefault="00C6344A" w:rsidP="008F5F89">
      <w:pPr>
        <w:pStyle w:val="af1"/>
        <w:spacing w:after="0" w:line="240" w:lineRule="auto"/>
        <w:ind w:left="426"/>
        <w:jc w:val="both"/>
        <w:rPr>
          <w:rFonts w:ascii="Times New Roman" w:hAnsi="Times New Roman"/>
          <w:sz w:val="24"/>
          <w:szCs w:val="24"/>
          <w:lang w:val="ru-RU"/>
        </w:rPr>
      </w:pPr>
    </w:p>
    <w:p w14:paraId="5DB89AD6" w14:textId="6995022A" w:rsidR="008F5F89" w:rsidRPr="001F748C" w:rsidRDefault="00C6344A" w:rsidP="0031388A">
      <w:pPr>
        <w:pStyle w:val="af1"/>
        <w:numPr>
          <w:ilvl w:val="0"/>
          <w:numId w:val="3"/>
        </w:numPr>
        <w:tabs>
          <w:tab w:val="left" w:pos="851"/>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 xml:space="preserve">По степени субъектности, количество действующих микро-малых предприятий (ММП) составляет 99%, в то время как на средние предприятия приходится менее </w:t>
      </w:r>
      <w:r>
        <w:rPr>
          <w:rFonts w:ascii="Times New Roman" w:hAnsi="Times New Roman"/>
          <w:sz w:val="24"/>
          <w:szCs w:val="24"/>
          <w:lang w:val="ru-RU"/>
        </w:rPr>
        <w:t>1%</w:t>
      </w:r>
      <w:r w:rsidRPr="001F748C">
        <w:rPr>
          <w:rFonts w:ascii="Times New Roman" w:hAnsi="Times New Roman"/>
          <w:sz w:val="24"/>
          <w:szCs w:val="24"/>
        </w:rPr>
        <w:t xml:space="preserve"> от общего числа ММСП. В структуре субъектов ММСП по организационно-правовым формам</w:t>
      </w:r>
      <w:r w:rsidRPr="001F748C">
        <w:rPr>
          <w:rFonts w:ascii="Times New Roman" w:hAnsi="Times New Roman"/>
          <w:sz w:val="24"/>
          <w:szCs w:val="24"/>
          <w:lang w:val="ru-RU"/>
        </w:rPr>
        <w:t>,</w:t>
      </w:r>
      <w:r w:rsidRPr="001F748C">
        <w:rPr>
          <w:rFonts w:ascii="Times New Roman" w:hAnsi="Times New Roman"/>
          <w:sz w:val="24"/>
          <w:szCs w:val="24"/>
        </w:rPr>
        <w:t xml:space="preserve"> количество предприятий в форме </w:t>
      </w:r>
      <w:r>
        <w:rPr>
          <w:rFonts w:ascii="Times New Roman" w:hAnsi="Times New Roman"/>
          <w:sz w:val="24"/>
          <w:szCs w:val="24"/>
          <w:lang w:val="ru-RU"/>
        </w:rPr>
        <w:t>ИП</w:t>
      </w:r>
      <w:r w:rsidRPr="001F748C">
        <w:rPr>
          <w:rFonts w:ascii="Times New Roman" w:hAnsi="Times New Roman"/>
          <w:sz w:val="24"/>
          <w:szCs w:val="24"/>
        </w:rPr>
        <w:t xml:space="preserve"> </w:t>
      </w:r>
      <w:r>
        <w:rPr>
          <w:rFonts w:ascii="Times New Roman" w:hAnsi="Times New Roman"/>
          <w:sz w:val="24"/>
          <w:szCs w:val="24"/>
          <w:lang w:val="ru-RU"/>
        </w:rPr>
        <w:t xml:space="preserve">с начала года </w:t>
      </w:r>
      <w:r>
        <w:rPr>
          <w:rFonts w:ascii="Times New Roman" w:hAnsi="Times New Roman"/>
          <w:sz w:val="24"/>
          <w:szCs w:val="24"/>
        </w:rPr>
        <w:t xml:space="preserve">увеличилось на </w:t>
      </w:r>
      <w:r>
        <w:rPr>
          <w:rFonts w:ascii="Times New Roman" w:hAnsi="Times New Roman"/>
          <w:sz w:val="24"/>
          <w:szCs w:val="24"/>
          <w:lang w:val="ru-RU"/>
        </w:rPr>
        <w:t>45,6</w:t>
      </w:r>
      <w:r w:rsidRPr="001F748C">
        <w:rPr>
          <w:rFonts w:ascii="Times New Roman" w:hAnsi="Times New Roman"/>
          <w:sz w:val="24"/>
          <w:szCs w:val="24"/>
        </w:rPr>
        <w:t xml:space="preserve"> тыс. единиц. Их удельный вес в общей структуре субъектов </w:t>
      </w:r>
      <w:r>
        <w:rPr>
          <w:rFonts w:ascii="Times New Roman" w:hAnsi="Times New Roman"/>
          <w:sz w:val="24"/>
          <w:szCs w:val="24"/>
          <w:lang w:val="ru-RU"/>
        </w:rPr>
        <w:t>М</w:t>
      </w:r>
      <w:r>
        <w:rPr>
          <w:rFonts w:ascii="Times New Roman" w:hAnsi="Times New Roman"/>
          <w:sz w:val="24"/>
          <w:szCs w:val="24"/>
        </w:rPr>
        <w:t xml:space="preserve">МСП </w:t>
      </w:r>
      <w:r>
        <w:rPr>
          <w:rFonts w:ascii="Times New Roman" w:hAnsi="Times New Roman"/>
          <w:sz w:val="24"/>
          <w:szCs w:val="24"/>
          <w:lang w:val="ru-RU"/>
        </w:rPr>
        <w:t>увеличился</w:t>
      </w:r>
      <w:r>
        <w:rPr>
          <w:rFonts w:ascii="Times New Roman" w:hAnsi="Times New Roman"/>
          <w:sz w:val="24"/>
          <w:szCs w:val="24"/>
        </w:rPr>
        <w:t xml:space="preserve"> до </w:t>
      </w:r>
      <w:r>
        <w:rPr>
          <w:rFonts w:ascii="Times New Roman" w:hAnsi="Times New Roman"/>
          <w:sz w:val="24"/>
          <w:szCs w:val="24"/>
          <w:lang w:val="ru-RU"/>
        </w:rPr>
        <w:t>70</w:t>
      </w:r>
      <w:r>
        <w:rPr>
          <w:rFonts w:ascii="Times New Roman" w:hAnsi="Times New Roman"/>
          <w:sz w:val="24"/>
          <w:szCs w:val="24"/>
        </w:rPr>
        <w:t>,6</w:t>
      </w:r>
      <w:r w:rsidRPr="001F748C">
        <w:rPr>
          <w:rFonts w:ascii="Times New Roman" w:hAnsi="Times New Roman"/>
          <w:sz w:val="24"/>
          <w:szCs w:val="24"/>
        </w:rPr>
        <w:t xml:space="preserve">%. Таким образом, наблюдается </w:t>
      </w:r>
      <w:r>
        <w:rPr>
          <w:rFonts w:ascii="Times New Roman" w:hAnsi="Times New Roman"/>
          <w:sz w:val="24"/>
          <w:szCs w:val="24"/>
          <w:lang w:val="ru-RU"/>
        </w:rPr>
        <w:t>рост</w:t>
      </w:r>
      <w:r w:rsidRPr="001F748C">
        <w:rPr>
          <w:rFonts w:ascii="Times New Roman" w:hAnsi="Times New Roman"/>
          <w:sz w:val="24"/>
          <w:szCs w:val="24"/>
        </w:rPr>
        <w:t xml:space="preserve"> темпа роста </w:t>
      </w:r>
      <w:r>
        <w:rPr>
          <w:rFonts w:ascii="Times New Roman" w:hAnsi="Times New Roman"/>
          <w:sz w:val="24"/>
          <w:szCs w:val="24"/>
          <w:lang w:val="ru-RU"/>
        </w:rPr>
        <w:t>М</w:t>
      </w:r>
      <w:r w:rsidRPr="001F748C">
        <w:rPr>
          <w:rFonts w:ascii="Times New Roman" w:hAnsi="Times New Roman"/>
          <w:sz w:val="24"/>
          <w:szCs w:val="24"/>
        </w:rPr>
        <w:t xml:space="preserve">МСП </w:t>
      </w:r>
      <w:r>
        <w:rPr>
          <w:rFonts w:ascii="Times New Roman" w:hAnsi="Times New Roman"/>
          <w:sz w:val="24"/>
          <w:szCs w:val="24"/>
          <w:lang w:val="ru-RU"/>
        </w:rPr>
        <w:t>за счет</w:t>
      </w:r>
      <w:r w:rsidRPr="001F748C">
        <w:rPr>
          <w:rFonts w:ascii="Times New Roman" w:hAnsi="Times New Roman"/>
          <w:sz w:val="24"/>
          <w:szCs w:val="24"/>
        </w:rPr>
        <w:t xml:space="preserve"> увеличени</w:t>
      </w:r>
      <w:r>
        <w:rPr>
          <w:rFonts w:ascii="Times New Roman" w:hAnsi="Times New Roman"/>
          <w:sz w:val="24"/>
          <w:szCs w:val="24"/>
          <w:lang w:val="ru-RU"/>
        </w:rPr>
        <w:t>я</w:t>
      </w:r>
      <w:r w:rsidRPr="001F748C">
        <w:rPr>
          <w:rFonts w:ascii="Times New Roman" w:hAnsi="Times New Roman"/>
          <w:sz w:val="24"/>
          <w:szCs w:val="24"/>
        </w:rPr>
        <w:t xml:space="preserve"> ИП</w:t>
      </w:r>
      <w:r w:rsidR="008F5F89" w:rsidRPr="001F748C">
        <w:rPr>
          <w:rFonts w:ascii="Times New Roman" w:hAnsi="Times New Roman"/>
          <w:sz w:val="24"/>
          <w:szCs w:val="24"/>
        </w:rPr>
        <w:t>.</w:t>
      </w:r>
    </w:p>
    <w:p w14:paraId="6C975F3D" w14:textId="77777777" w:rsidR="00C6344A" w:rsidRPr="00C6344A" w:rsidRDefault="00C6344A" w:rsidP="00C6344A">
      <w:pPr>
        <w:pStyle w:val="af1"/>
        <w:ind w:left="0"/>
        <w:rPr>
          <w:noProof/>
        </w:rPr>
      </w:pPr>
      <w:r w:rsidRPr="001F748C">
        <w:rPr>
          <w:noProof/>
          <w:lang w:val="ru-RU" w:eastAsia="ru-RU"/>
        </w:rPr>
        <mc:AlternateContent>
          <mc:Choice Requires="wps">
            <w:drawing>
              <wp:anchor distT="0" distB="0" distL="114300" distR="114300" simplePos="0" relativeHeight="251726848" behindDoc="0" locked="0" layoutInCell="1" allowOverlap="1" wp14:anchorId="62850815" wp14:editId="2493FE9F">
                <wp:simplePos x="0" y="0"/>
                <wp:positionH relativeFrom="margin">
                  <wp:posOffset>278295</wp:posOffset>
                </wp:positionH>
                <wp:positionV relativeFrom="paragraph">
                  <wp:posOffset>26035</wp:posOffset>
                </wp:positionV>
                <wp:extent cx="5489376" cy="523220"/>
                <wp:effectExtent l="0" t="0" r="0" b="0"/>
                <wp:wrapNone/>
                <wp:docPr id="43" name="Прямоугольник 42"/>
                <wp:cNvGraphicFramePr/>
                <a:graphic xmlns:a="http://schemas.openxmlformats.org/drawingml/2006/main">
                  <a:graphicData uri="http://schemas.microsoft.com/office/word/2010/wordprocessingShape">
                    <wps:wsp>
                      <wps:cNvSpPr/>
                      <wps:spPr>
                        <a:xfrm>
                          <a:off x="0" y="0"/>
                          <a:ext cx="5489376" cy="523220"/>
                        </a:xfrm>
                        <a:prstGeom prst="rect">
                          <a:avLst/>
                        </a:prstGeom>
                      </wps:spPr>
                      <wps:txbx>
                        <w:txbxContent>
                          <w:p w14:paraId="4A7E5BDF" w14:textId="77777777" w:rsidR="00D4323D" w:rsidRPr="00F60D68" w:rsidRDefault="00D4323D" w:rsidP="00C6344A">
                            <w:pPr>
                              <w:jc w:val="center"/>
                              <w:rPr>
                                <w:b/>
                                <w:bCs/>
                                <w:color w:val="000000" w:themeColor="text1"/>
                                <w:kern w:val="24"/>
                                <w:sz w:val="20"/>
                                <w:szCs w:val="20"/>
                              </w:rPr>
                            </w:pPr>
                            <w:r w:rsidRPr="00F60D68">
                              <w:rPr>
                                <w:b/>
                                <w:bCs/>
                                <w:color w:val="000000" w:themeColor="text1"/>
                                <w:kern w:val="24"/>
                                <w:sz w:val="20"/>
                                <w:szCs w:val="20"/>
                              </w:rPr>
                              <w:t>Доля субъектов среднего предпринимательства</w:t>
                            </w:r>
                          </w:p>
                        </w:txbxContent>
                      </wps:txbx>
                      <wps:bodyPr wrap="square">
                        <a:spAutoFit/>
                      </wps:bodyPr>
                    </wps:wsp>
                  </a:graphicData>
                </a:graphic>
              </wp:anchor>
            </w:drawing>
          </mc:Choice>
          <mc:Fallback>
            <w:pict>
              <v:rect w14:anchorId="62850815" id="Прямоугольник 42" o:spid="_x0000_s1027" style="position:absolute;margin-left:21.9pt;margin-top:2.05pt;width:432.25pt;height:41.2pt;z-index:2517268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" filled="f" stroked="f">
                <v:textbox style="mso-fit-shape-to-text:t">
                  <w:txbxContent>
                    <w:p w14:paraId="4A7E5BDF" w14:textId="77777777" w:rsidR="00D4323D" w:rsidRPr="00F60D68" w:rsidRDefault="00D4323D" w:rsidP="00C6344A">
                      <w:pPr>
                        <w:jc w:val="center"/>
                        <w:rPr>
                          <w:b/>
                          <w:bCs/>
                          <w:color w:val="000000" w:themeColor="text1"/>
                          <w:kern w:val="24"/>
                          <w:sz w:val="20"/>
                          <w:szCs w:val="20"/>
                        </w:rPr>
                      </w:pPr>
                      <w:r w:rsidRPr="00F60D68">
                        <w:rPr>
                          <w:b/>
                          <w:bCs/>
                          <w:color w:val="000000" w:themeColor="text1"/>
                          <w:kern w:val="24"/>
                          <w:sz w:val="20"/>
                          <w:szCs w:val="20"/>
                        </w:rPr>
                        <w:t>Доля субъектов среднего предпринимательства</w:t>
                      </w:r>
                    </w:p>
                  </w:txbxContent>
                </v:textbox>
                <w10:wrap anchorx="margin"/>
              </v:rect>
            </w:pict>
          </mc:Fallback>
        </mc:AlternateContent>
      </w:r>
      <w:r>
        <w:rPr>
          <w:noProof/>
          <w:lang w:val="ru-RU" w:eastAsia="ru-RU"/>
        </w:rPr>
        <w:drawing>
          <wp:inline distT="0" distB="0" distL="0" distR="0" wp14:anchorId="5C9BF04D" wp14:editId="655EB24E">
            <wp:extent cx="6410325" cy="2276475"/>
            <wp:effectExtent l="0" t="0" r="9525" b="9525"/>
            <wp:docPr id="806782270" name="Диаграмма 1">
              <a:extLst xmlns:a="http://schemas.openxmlformats.org/drawingml/2006/main">
                <a:ext uri="{FF2B5EF4-FFF2-40B4-BE49-F238E27FC236}">
                  <a16:creationId xmlns:a16="http://schemas.microsoft.com/office/drawing/2014/main" id="{BF581E2D-7463-24C6-6FB0-3EF1BBF178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62D9037" w14:textId="77777777" w:rsidR="00C6344A" w:rsidRPr="001F748C" w:rsidRDefault="00C6344A" w:rsidP="00C6344A">
      <w:pPr>
        <w:pStyle w:val="af1"/>
        <w:ind w:left="0"/>
        <w:jc w:val="both"/>
        <w:rPr>
          <w:rFonts w:ascii="Times New Roman" w:hAnsi="Times New Roman"/>
          <w:sz w:val="16"/>
          <w:szCs w:val="16"/>
          <w:lang w:val="ru-RU"/>
        </w:rPr>
      </w:pPr>
      <w:r w:rsidRPr="001F748C">
        <w:rPr>
          <w:rFonts w:ascii="Times New Roman" w:hAnsi="Times New Roman"/>
          <w:i/>
          <w:iCs/>
          <w:sz w:val="16"/>
          <w:szCs w:val="16"/>
          <w:lang w:val="ru-RU"/>
        </w:rPr>
        <w:t>Источник: Бюро статистики (</w:t>
      </w:r>
      <w:hyperlink r:id="rId15" w:history="1">
        <w:r w:rsidRPr="001F748C">
          <w:rPr>
            <w:rStyle w:val="a5"/>
            <w:rFonts w:ascii="Times New Roman" w:hAnsi="Times New Roman"/>
            <w:i/>
            <w:iCs/>
            <w:color w:val="auto"/>
            <w:sz w:val="16"/>
            <w:szCs w:val="16"/>
            <w:lang w:val="ru-RU"/>
          </w:rPr>
          <w:t>www.stat.gov.kz</w:t>
        </w:r>
      </w:hyperlink>
      <w:r w:rsidRPr="001F748C">
        <w:rPr>
          <w:rFonts w:ascii="Times New Roman" w:hAnsi="Times New Roman"/>
          <w:i/>
          <w:iCs/>
          <w:sz w:val="16"/>
          <w:szCs w:val="16"/>
          <w:lang w:val="ru-RU"/>
        </w:rPr>
        <w:t>)</w:t>
      </w:r>
    </w:p>
    <w:p w14:paraId="1D023492" w14:textId="77777777" w:rsidR="00C6344A" w:rsidRPr="00C6344A" w:rsidRDefault="00C6344A" w:rsidP="00C6344A">
      <w:pPr>
        <w:pStyle w:val="af1"/>
        <w:ind w:left="0"/>
        <w:rPr>
          <w:noProof/>
        </w:rPr>
      </w:pPr>
    </w:p>
    <w:p w14:paraId="78A78D6B" w14:textId="77777777" w:rsidR="00C6344A" w:rsidRPr="00D7431C" w:rsidRDefault="00C6344A" w:rsidP="00C6344A">
      <w:pPr>
        <w:pStyle w:val="af1"/>
        <w:spacing w:after="0" w:line="240" w:lineRule="auto"/>
        <w:ind w:left="0"/>
        <w:jc w:val="both"/>
        <w:rPr>
          <w:rFonts w:ascii="Times New Roman" w:hAnsi="Times New Roman"/>
          <w:sz w:val="24"/>
          <w:szCs w:val="24"/>
          <w:lang w:val="en-US"/>
        </w:rPr>
      </w:pPr>
      <w:r w:rsidRPr="00BB6CAE">
        <w:rPr>
          <w:rFonts w:ascii="Times New Roman" w:hAnsi="Times New Roman"/>
          <w:noProof/>
          <w:sz w:val="24"/>
          <w:szCs w:val="24"/>
          <w:lang w:val="ru-RU" w:eastAsia="ru-RU"/>
        </w:rPr>
        <w:lastRenderedPageBreak/>
        <w:drawing>
          <wp:inline distT="0" distB="0" distL="0" distR="0" wp14:anchorId="7CEB4F98" wp14:editId="6A5984AF">
            <wp:extent cx="5805170" cy="1940560"/>
            <wp:effectExtent l="0" t="0" r="5080" b="254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E92D8B" w14:textId="77777777" w:rsidR="00C6344A" w:rsidRPr="001F748C" w:rsidRDefault="00C6344A" w:rsidP="00C6344A">
      <w:pPr>
        <w:pStyle w:val="af1"/>
        <w:ind w:left="0"/>
        <w:jc w:val="both"/>
        <w:rPr>
          <w:rFonts w:ascii="Times New Roman" w:hAnsi="Times New Roman"/>
          <w:sz w:val="16"/>
          <w:szCs w:val="16"/>
          <w:lang w:val="ru-RU"/>
        </w:rPr>
      </w:pPr>
      <w:r w:rsidRPr="001F748C">
        <w:rPr>
          <w:rFonts w:ascii="Times New Roman" w:hAnsi="Times New Roman"/>
          <w:i/>
          <w:iCs/>
          <w:sz w:val="16"/>
          <w:szCs w:val="16"/>
          <w:lang w:val="ru-RU"/>
        </w:rPr>
        <w:t>Источник: Бюро статистики (</w:t>
      </w:r>
      <w:hyperlink r:id="rId17" w:history="1">
        <w:r w:rsidRPr="001F748C">
          <w:rPr>
            <w:rStyle w:val="a5"/>
            <w:rFonts w:ascii="Times New Roman" w:hAnsi="Times New Roman"/>
            <w:i/>
            <w:iCs/>
            <w:color w:val="auto"/>
            <w:sz w:val="16"/>
            <w:szCs w:val="16"/>
            <w:lang w:val="ru-RU"/>
          </w:rPr>
          <w:t>www.stat.gov.kz</w:t>
        </w:r>
      </w:hyperlink>
      <w:r w:rsidRPr="001F748C">
        <w:rPr>
          <w:rFonts w:ascii="Times New Roman" w:hAnsi="Times New Roman"/>
          <w:i/>
          <w:iCs/>
          <w:sz w:val="16"/>
          <w:szCs w:val="16"/>
          <w:lang w:val="ru-RU"/>
        </w:rPr>
        <w:t>)</w:t>
      </w:r>
    </w:p>
    <w:p w14:paraId="21365EEA" w14:textId="77777777" w:rsidR="00EE560F" w:rsidRPr="001F748C" w:rsidRDefault="00EE560F" w:rsidP="00FF4B9C">
      <w:pPr>
        <w:pStyle w:val="af1"/>
        <w:spacing w:after="0" w:line="240" w:lineRule="auto"/>
        <w:ind w:left="426"/>
        <w:jc w:val="both"/>
        <w:rPr>
          <w:rFonts w:ascii="Times New Roman" w:hAnsi="Times New Roman"/>
          <w:sz w:val="24"/>
          <w:szCs w:val="24"/>
          <w:lang w:val="ru-RU"/>
        </w:rPr>
      </w:pPr>
    </w:p>
    <w:p w14:paraId="3DE40469" w14:textId="3E1020BB" w:rsidR="00841834" w:rsidRPr="001F748C" w:rsidRDefault="0063447D" w:rsidP="0031388A">
      <w:pPr>
        <w:pStyle w:val="af1"/>
        <w:numPr>
          <w:ilvl w:val="0"/>
          <w:numId w:val="3"/>
        </w:numPr>
        <w:tabs>
          <w:tab w:val="left" w:pos="851"/>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 xml:space="preserve">Поддержка со стороны Фонда </w:t>
      </w:r>
      <w:r w:rsidRPr="001F748C">
        <w:rPr>
          <w:rFonts w:ascii="Times New Roman" w:hAnsi="Times New Roman"/>
          <w:sz w:val="24"/>
          <w:szCs w:val="24"/>
          <w:lang w:val="ru-RU"/>
        </w:rPr>
        <w:t>«</w:t>
      </w:r>
      <w:r w:rsidRPr="001F748C">
        <w:rPr>
          <w:rFonts w:ascii="Times New Roman" w:hAnsi="Times New Roman"/>
          <w:sz w:val="24"/>
          <w:szCs w:val="24"/>
        </w:rPr>
        <w:t>Даму</w:t>
      </w:r>
      <w:r w:rsidRPr="001F748C">
        <w:rPr>
          <w:rFonts w:ascii="Times New Roman" w:hAnsi="Times New Roman"/>
          <w:sz w:val="24"/>
          <w:szCs w:val="24"/>
          <w:lang w:val="ru-RU"/>
        </w:rPr>
        <w:t>»</w:t>
      </w:r>
      <w:r w:rsidRPr="001F748C">
        <w:rPr>
          <w:rFonts w:ascii="Times New Roman" w:hAnsi="Times New Roman"/>
          <w:sz w:val="24"/>
          <w:szCs w:val="24"/>
        </w:rPr>
        <w:t xml:space="preserve"> </w:t>
      </w:r>
      <w:r w:rsidRPr="001F748C">
        <w:rPr>
          <w:rFonts w:ascii="Times New Roman" w:hAnsi="Times New Roman"/>
          <w:sz w:val="24"/>
          <w:szCs w:val="24"/>
          <w:lang w:val="ru-RU"/>
        </w:rPr>
        <w:t>осуществляется преимущественно</w:t>
      </w:r>
      <w:r w:rsidRPr="001F748C">
        <w:rPr>
          <w:rFonts w:ascii="Times New Roman" w:hAnsi="Times New Roman"/>
          <w:sz w:val="24"/>
          <w:szCs w:val="24"/>
        </w:rPr>
        <w:t xml:space="preserve"> в приоритетны</w:t>
      </w:r>
      <w:r w:rsidRPr="001F748C">
        <w:rPr>
          <w:rFonts w:ascii="Times New Roman" w:hAnsi="Times New Roman"/>
          <w:sz w:val="24"/>
          <w:szCs w:val="24"/>
          <w:lang w:val="ru-RU"/>
        </w:rPr>
        <w:t>х</w:t>
      </w:r>
      <w:r w:rsidRPr="001F748C">
        <w:rPr>
          <w:rFonts w:ascii="Times New Roman" w:hAnsi="Times New Roman"/>
          <w:sz w:val="24"/>
          <w:szCs w:val="24"/>
        </w:rPr>
        <w:t xml:space="preserve"> отрасля</w:t>
      </w:r>
      <w:r w:rsidRPr="001F748C">
        <w:rPr>
          <w:rFonts w:ascii="Times New Roman" w:hAnsi="Times New Roman"/>
          <w:sz w:val="24"/>
          <w:szCs w:val="24"/>
          <w:lang w:val="ru-RU"/>
        </w:rPr>
        <w:t>х экономики</w:t>
      </w:r>
      <w:r w:rsidRPr="001F748C">
        <w:rPr>
          <w:rFonts w:ascii="Times New Roman" w:hAnsi="Times New Roman"/>
          <w:sz w:val="24"/>
          <w:szCs w:val="24"/>
        </w:rPr>
        <w:t xml:space="preserve">. К началу </w:t>
      </w:r>
      <w:r>
        <w:rPr>
          <w:rFonts w:ascii="Times New Roman" w:hAnsi="Times New Roman"/>
          <w:sz w:val="24"/>
          <w:szCs w:val="24"/>
          <w:lang w:val="ru-RU"/>
        </w:rPr>
        <w:t>июня</w:t>
      </w:r>
      <w:r w:rsidRPr="001F748C">
        <w:rPr>
          <w:rFonts w:ascii="Times New Roman" w:hAnsi="Times New Roman"/>
          <w:sz w:val="24"/>
          <w:szCs w:val="24"/>
        </w:rPr>
        <w:t xml:space="preserve"> 202</w:t>
      </w:r>
      <w:r>
        <w:rPr>
          <w:rFonts w:ascii="Times New Roman" w:hAnsi="Times New Roman"/>
          <w:sz w:val="24"/>
          <w:szCs w:val="24"/>
          <w:lang w:val="ru-RU"/>
        </w:rPr>
        <w:t>5</w:t>
      </w:r>
      <w:r w:rsidRPr="001F748C">
        <w:rPr>
          <w:rFonts w:ascii="Times New Roman" w:hAnsi="Times New Roman"/>
          <w:sz w:val="24"/>
          <w:szCs w:val="24"/>
        </w:rPr>
        <w:t xml:space="preserve"> года потенциальная аудитория Фонда </w:t>
      </w:r>
      <w:r w:rsidRPr="001F748C">
        <w:rPr>
          <w:rFonts w:ascii="Times New Roman" w:hAnsi="Times New Roman"/>
          <w:sz w:val="24"/>
          <w:szCs w:val="24"/>
          <w:lang w:val="ru-RU"/>
        </w:rPr>
        <w:t>«</w:t>
      </w:r>
      <w:r w:rsidRPr="001F748C">
        <w:rPr>
          <w:rFonts w:ascii="Times New Roman" w:hAnsi="Times New Roman"/>
          <w:sz w:val="24"/>
          <w:szCs w:val="24"/>
        </w:rPr>
        <w:t>Даму</w:t>
      </w:r>
      <w:r w:rsidRPr="001F748C">
        <w:rPr>
          <w:rFonts w:ascii="Times New Roman" w:hAnsi="Times New Roman"/>
          <w:sz w:val="24"/>
          <w:szCs w:val="24"/>
          <w:lang w:val="ru-RU"/>
        </w:rPr>
        <w:t>»</w:t>
      </w:r>
      <w:r w:rsidRPr="001F748C">
        <w:rPr>
          <w:rFonts w:ascii="Times New Roman" w:hAnsi="Times New Roman"/>
          <w:sz w:val="24"/>
          <w:szCs w:val="24"/>
        </w:rPr>
        <w:t xml:space="preserve"> составляет </w:t>
      </w:r>
      <w:r>
        <w:rPr>
          <w:rFonts w:ascii="Times New Roman" w:hAnsi="Times New Roman"/>
          <w:sz w:val="24"/>
          <w:szCs w:val="24"/>
          <w:lang w:val="ru-RU"/>
        </w:rPr>
        <w:t>388</w:t>
      </w:r>
      <w:r w:rsidRPr="001F748C">
        <w:rPr>
          <w:rFonts w:ascii="Times New Roman" w:hAnsi="Times New Roman"/>
          <w:sz w:val="24"/>
          <w:szCs w:val="24"/>
        </w:rPr>
        <w:t xml:space="preserve"> тыс. предприятий в выделенных приоритетных секторах, включая обрабатывающую промышленность, логистику, туризм, образование</w:t>
      </w:r>
      <w:r>
        <w:rPr>
          <w:rFonts w:ascii="Times New Roman" w:hAnsi="Times New Roman"/>
          <w:sz w:val="24"/>
          <w:szCs w:val="24"/>
          <w:lang w:val="ru-RU"/>
        </w:rPr>
        <w:t xml:space="preserve"> и медицину.</w:t>
      </w:r>
    </w:p>
    <w:p w14:paraId="6F89FBF8" w14:textId="77777777" w:rsidR="00843DF4" w:rsidRPr="001F748C" w:rsidRDefault="00843DF4" w:rsidP="0064244C">
      <w:pPr>
        <w:pStyle w:val="af1"/>
        <w:tabs>
          <w:tab w:val="left" w:pos="851"/>
        </w:tabs>
        <w:spacing w:after="0" w:line="240" w:lineRule="auto"/>
        <w:ind w:left="426" w:firstLine="567"/>
        <w:jc w:val="both"/>
        <w:rPr>
          <w:b/>
          <w:bCs/>
        </w:rPr>
      </w:pPr>
    </w:p>
    <w:p w14:paraId="1B945268" w14:textId="77777777" w:rsidR="00FF4B9C" w:rsidRPr="001F748C" w:rsidRDefault="00843DF4" w:rsidP="0064244C">
      <w:pPr>
        <w:tabs>
          <w:tab w:val="left" w:pos="851"/>
        </w:tabs>
        <w:ind w:firstLine="567"/>
        <w:rPr>
          <w:bCs/>
          <w:i/>
          <w:color w:val="auto"/>
        </w:rPr>
      </w:pPr>
      <w:r w:rsidRPr="001F748C">
        <w:rPr>
          <w:bCs/>
          <w:i/>
          <w:color w:val="auto"/>
        </w:rPr>
        <w:t>Аналитика внутреннего рынка: Численность занятых в экономике</w:t>
      </w:r>
    </w:p>
    <w:p w14:paraId="688A5E9C" w14:textId="0D463147" w:rsidR="0063447D" w:rsidRPr="0063447D" w:rsidRDefault="0063447D" w:rsidP="0031388A">
      <w:pPr>
        <w:pStyle w:val="af1"/>
        <w:numPr>
          <w:ilvl w:val="0"/>
          <w:numId w:val="3"/>
        </w:numPr>
        <w:tabs>
          <w:tab w:val="left" w:pos="851"/>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Возрастает роль ММСП в обеспечении занятости населения Казахстана. К началу 202</w:t>
      </w:r>
      <w:r>
        <w:rPr>
          <w:rFonts w:ascii="Times New Roman" w:hAnsi="Times New Roman"/>
          <w:sz w:val="24"/>
          <w:szCs w:val="24"/>
          <w:lang w:val="ru-RU"/>
        </w:rPr>
        <w:t>5</w:t>
      </w:r>
      <w:r w:rsidRPr="001F748C">
        <w:rPr>
          <w:rFonts w:ascii="Times New Roman" w:hAnsi="Times New Roman"/>
          <w:sz w:val="24"/>
          <w:szCs w:val="24"/>
        </w:rPr>
        <w:t xml:space="preserve"> года ММСП обеспечивает 4</w:t>
      </w:r>
      <w:r>
        <w:rPr>
          <w:rFonts w:ascii="Times New Roman" w:hAnsi="Times New Roman"/>
          <w:sz w:val="24"/>
          <w:szCs w:val="24"/>
          <w:lang w:val="ru-RU"/>
        </w:rPr>
        <w:t>8</w:t>
      </w:r>
      <w:r w:rsidRPr="001F748C">
        <w:rPr>
          <w:rFonts w:ascii="Times New Roman" w:hAnsi="Times New Roman"/>
          <w:sz w:val="24"/>
          <w:szCs w:val="24"/>
        </w:rPr>
        <w:t>,</w:t>
      </w:r>
      <w:r>
        <w:rPr>
          <w:rFonts w:ascii="Times New Roman" w:hAnsi="Times New Roman"/>
          <w:sz w:val="24"/>
          <w:szCs w:val="24"/>
          <w:lang w:val="ru-RU"/>
        </w:rPr>
        <w:t>0</w:t>
      </w:r>
      <w:r w:rsidRPr="001F748C">
        <w:rPr>
          <w:rFonts w:ascii="Times New Roman" w:hAnsi="Times New Roman"/>
          <w:sz w:val="24"/>
          <w:szCs w:val="24"/>
        </w:rPr>
        <w:t>% рабочих мест по стране. Рост численности занятого населения в ММСП за 202</w:t>
      </w:r>
      <w:r>
        <w:rPr>
          <w:rFonts w:ascii="Times New Roman" w:hAnsi="Times New Roman"/>
          <w:sz w:val="24"/>
          <w:szCs w:val="24"/>
          <w:lang w:val="ru-RU"/>
        </w:rPr>
        <w:t>4</w:t>
      </w:r>
      <w:r w:rsidRPr="001F748C">
        <w:rPr>
          <w:rFonts w:ascii="Times New Roman" w:hAnsi="Times New Roman"/>
          <w:sz w:val="24"/>
          <w:szCs w:val="24"/>
        </w:rPr>
        <w:t xml:space="preserve"> г. составил </w:t>
      </w:r>
      <w:r>
        <w:rPr>
          <w:rFonts w:ascii="Times New Roman" w:hAnsi="Times New Roman"/>
          <w:sz w:val="24"/>
          <w:szCs w:val="24"/>
          <w:lang w:val="ru-RU"/>
        </w:rPr>
        <w:t>2,2</w:t>
      </w:r>
      <w:r w:rsidRPr="001F748C">
        <w:rPr>
          <w:rFonts w:ascii="Times New Roman" w:hAnsi="Times New Roman"/>
          <w:sz w:val="24"/>
          <w:szCs w:val="24"/>
        </w:rPr>
        <w:t>% и опередил темп роста численности общего занятого населения страны. По структуре отраслей, в ММСП основная доля занятого населения приходится на следующие секторы: оптово-розничная торговля (</w:t>
      </w:r>
      <w:r>
        <w:rPr>
          <w:rFonts w:ascii="Times New Roman" w:hAnsi="Times New Roman"/>
          <w:sz w:val="24"/>
          <w:szCs w:val="24"/>
          <w:lang w:val="ru-RU"/>
        </w:rPr>
        <w:t>30</w:t>
      </w:r>
      <w:r w:rsidRPr="001F748C">
        <w:rPr>
          <w:rFonts w:ascii="Times New Roman" w:hAnsi="Times New Roman"/>
          <w:sz w:val="24"/>
          <w:szCs w:val="24"/>
        </w:rPr>
        <w:t xml:space="preserve">%), </w:t>
      </w:r>
      <w:r>
        <w:rPr>
          <w:rFonts w:ascii="Times New Roman" w:hAnsi="Times New Roman"/>
          <w:sz w:val="24"/>
          <w:szCs w:val="24"/>
          <w:lang w:val="ru-RU"/>
        </w:rPr>
        <w:t>сельское хозяйство</w:t>
      </w:r>
      <w:r w:rsidRPr="001F748C">
        <w:rPr>
          <w:rFonts w:ascii="Times New Roman" w:hAnsi="Times New Roman"/>
          <w:sz w:val="24"/>
          <w:szCs w:val="24"/>
        </w:rPr>
        <w:t xml:space="preserve"> (</w:t>
      </w:r>
      <w:r>
        <w:rPr>
          <w:rFonts w:ascii="Times New Roman" w:hAnsi="Times New Roman"/>
          <w:sz w:val="24"/>
          <w:szCs w:val="24"/>
          <w:lang w:val="ru-RU"/>
        </w:rPr>
        <w:t>11</w:t>
      </w:r>
      <w:r w:rsidRPr="001F748C">
        <w:rPr>
          <w:rFonts w:ascii="Times New Roman" w:hAnsi="Times New Roman"/>
          <w:sz w:val="24"/>
          <w:szCs w:val="24"/>
        </w:rPr>
        <w:t xml:space="preserve">%), </w:t>
      </w:r>
      <w:r>
        <w:rPr>
          <w:rFonts w:ascii="Times New Roman" w:hAnsi="Times New Roman"/>
          <w:sz w:val="24"/>
          <w:szCs w:val="24"/>
          <w:lang w:val="ru-RU"/>
        </w:rPr>
        <w:t>обрабатывающая промышленность</w:t>
      </w:r>
      <w:r w:rsidRPr="001F748C">
        <w:rPr>
          <w:rFonts w:ascii="Times New Roman" w:hAnsi="Times New Roman"/>
          <w:sz w:val="24"/>
          <w:szCs w:val="24"/>
        </w:rPr>
        <w:t xml:space="preserve"> (</w:t>
      </w:r>
      <w:r>
        <w:rPr>
          <w:rFonts w:ascii="Times New Roman" w:hAnsi="Times New Roman"/>
          <w:sz w:val="24"/>
          <w:szCs w:val="24"/>
          <w:lang w:val="ru-RU"/>
        </w:rPr>
        <w:t>9</w:t>
      </w:r>
      <w:r w:rsidRPr="001F748C">
        <w:rPr>
          <w:rFonts w:ascii="Times New Roman" w:hAnsi="Times New Roman"/>
          <w:sz w:val="24"/>
          <w:szCs w:val="24"/>
        </w:rPr>
        <w:t xml:space="preserve">%) и другие отрасли (см. </w:t>
      </w:r>
      <w:r>
        <w:rPr>
          <w:rFonts w:ascii="Times New Roman" w:hAnsi="Times New Roman"/>
          <w:sz w:val="24"/>
          <w:szCs w:val="24"/>
        </w:rPr>
        <w:t>график ниже)</w:t>
      </w:r>
      <w:r w:rsidR="00843DF4" w:rsidRPr="0063447D">
        <w:rPr>
          <w:rFonts w:ascii="Times New Roman" w:hAnsi="Times New Roman"/>
          <w:sz w:val="24"/>
          <w:szCs w:val="24"/>
        </w:rPr>
        <w:t>.</w:t>
      </w:r>
    </w:p>
    <w:p w14:paraId="1F5C6EC0" w14:textId="77777777" w:rsidR="0063447D" w:rsidRDefault="0063447D" w:rsidP="0063447D">
      <w:pPr>
        <w:jc w:val="both"/>
        <w:rPr>
          <w:color w:val="auto"/>
        </w:rPr>
      </w:pPr>
      <w:r w:rsidRPr="001F748C">
        <w:rPr>
          <w:noProof/>
          <w:color w:val="auto"/>
        </w:rPr>
        <mc:AlternateContent>
          <mc:Choice Requires="wps">
            <w:drawing>
              <wp:anchor distT="0" distB="0" distL="114300" distR="114300" simplePos="0" relativeHeight="251728896" behindDoc="0" locked="0" layoutInCell="1" allowOverlap="1" wp14:anchorId="6AD3A6C1" wp14:editId="54B12A81">
                <wp:simplePos x="0" y="0"/>
                <wp:positionH relativeFrom="margin">
                  <wp:align>center</wp:align>
                </wp:positionH>
                <wp:positionV relativeFrom="paragraph">
                  <wp:posOffset>10795</wp:posOffset>
                </wp:positionV>
                <wp:extent cx="5489376" cy="307777"/>
                <wp:effectExtent l="0" t="0" r="0" b="0"/>
                <wp:wrapNone/>
                <wp:docPr id="38" name="Прямоугольник 37"/>
                <wp:cNvGraphicFramePr/>
                <a:graphic xmlns:a="http://schemas.openxmlformats.org/drawingml/2006/main">
                  <a:graphicData uri="http://schemas.microsoft.com/office/word/2010/wordprocessingShape">
                    <wps:wsp>
                      <wps:cNvSpPr/>
                      <wps:spPr>
                        <a:xfrm>
                          <a:off x="0" y="0"/>
                          <a:ext cx="5489376" cy="307777"/>
                        </a:xfrm>
                        <a:prstGeom prst="rect">
                          <a:avLst/>
                        </a:prstGeom>
                      </wps:spPr>
                      <wps:txbx>
                        <w:txbxContent>
                          <w:p w14:paraId="26DF88A8" w14:textId="77777777" w:rsidR="00D4323D" w:rsidRPr="00F60D68" w:rsidRDefault="00D4323D" w:rsidP="0063447D">
                            <w:pPr>
                              <w:jc w:val="center"/>
                              <w:rPr>
                                <w:b/>
                                <w:bCs/>
                                <w:color w:val="000000" w:themeColor="text1"/>
                                <w:kern w:val="24"/>
                                <w:sz w:val="20"/>
                                <w:szCs w:val="20"/>
                              </w:rPr>
                            </w:pPr>
                            <w:r w:rsidRPr="00F60D68">
                              <w:rPr>
                                <w:b/>
                                <w:bCs/>
                                <w:color w:val="000000" w:themeColor="text1"/>
                                <w:kern w:val="24"/>
                                <w:sz w:val="20"/>
                                <w:szCs w:val="20"/>
                              </w:rPr>
                              <w:t>Численность занятых в экономике</w:t>
                            </w:r>
                          </w:p>
                        </w:txbxContent>
                      </wps:txbx>
                      <wps:bodyPr wrap="square">
                        <a:spAutoFit/>
                      </wps:bodyPr>
                    </wps:wsp>
                  </a:graphicData>
                </a:graphic>
              </wp:anchor>
            </w:drawing>
          </mc:Choice>
          <mc:Fallback>
            <w:pict>
              <v:rect w14:anchorId="6AD3A6C1" id="Прямоугольник 37" o:spid="_x0000_s1028" style="position:absolute;left:0;text-align:left;margin-left:0;margin-top:.85pt;width:432.25pt;height:24.25pt;z-index:25172889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" filled="f" stroked="f">
                <v:textbox style="mso-fit-shape-to-text:t">
                  <w:txbxContent>
                    <w:p w14:paraId="26DF88A8" w14:textId="77777777" w:rsidR="00D4323D" w:rsidRPr="00F60D68" w:rsidRDefault="00D4323D" w:rsidP="0063447D">
                      <w:pPr>
                        <w:jc w:val="center"/>
                        <w:rPr>
                          <w:b/>
                          <w:bCs/>
                          <w:color w:val="000000" w:themeColor="text1"/>
                          <w:kern w:val="24"/>
                          <w:sz w:val="20"/>
                          <w:szCs w:val="20"/>
                        </w:rPr>
                      </w:pPr>
                      <w:r w:rsidRPr="00F60D68">
                        <w:rPr>
                          <w:b/>
                          <w:bCs/>
                          <w:color w:val="000000" w:themeColor="text1"/>
                          <w:kern w:val="24"/>
                          <w:sz w:val="20"/>
                          <w:szCs w:val="20"/>
                        </w:rPr>
                        <w:t>Численность занятых в экономике</w:t>
                      </w:r>
                    </w:p>
                  </w:txbxContent>
                </v:textbox>
                <w10:wrap anchorx="margin"/>
              </v:rect>
            </w:pict>
          </mc:Fallback>
        </mc:AlternateContent>
      </w:r>
    </w:p>
    <w:p w14:paraId="38117AB1" w14:textId="6DF730C1" w:rsidR="0063447D" w:rsidRPr="001F748C" w:rsidRDefault="00A469D0" w:rsidP="0063447D">
      <w:pPr>
        <w:jc w:val="both"/>
        <w:rPr>
          <w:color w:val="auto"/>
        </w:rPr>
      </w:pPr>
      <w:r w:rsidRPr="005F14A0">
        <w:rPr>
          <w:noProof/>
          <w:color w:val="auto"/>
        </w:rPr>
        <w:drawing>
          <wp:inline distT="0" distB="0" distL="0" distR="0" wp14:anchorId="3F164084" wp14:editId="53B5F114">
            <wp:extent cx="6178550" cy="2449830"/>
            <wp:effectExtent l="0" t="0" r="12700" b="7620"/>
            <wp:docPr id="1852549320" name="Диаграмма 1">
              <a:extLst xmlns:a="http://schemas.openxmlformats.org/drawingml/2006/main">
                <a:ext uri="{FF2B5EF4-FFF2-40B4-BE49-F238E27FC236}">
                  <a16:creationId xmlns:a16="http://schemas.microsoft.com/office/drawing/2014/main" id="{C29A20E8-3A50-7116-49FE-248EA9466D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19CA1F5" w14:textId="77777777" w:rsidR="0063447D" w:rsidRPr="001F748C" w:rsidRDefault="0063447D" w:rsidP="0063447D">
      <w:pPr>
        <w:jc w:val="both"/>
        <w:rPr>
          <w:color w:val="auto"/>
        </w:rPr>
      </w:pPr>
      <w:r w:rsidRPr="001F748C">
        <w:rPr>
          <w:rFonts w:eastAsia="Calibri"/>
          <w:i/>
          <w:iCs/>
          <w:color w:val="auto"/>
          <w:sz w:val="16"/>
          <w:szCs w:val="16"/>
          <w:lang w:eastAsia="en-US"/>
        </w:rPr>
        <w:t>Источник: Бюро статистики (</w:t>
      </w:r>
      <w:hyperlink r:id="rId19" w:history="1">
        <w:r w:rsidRPr="001F748C">
          <w:rPr>
            <w:rStyle w:val="a5"/>
            <w:i/>
            <w:iCs/>
            <w:color w:val="auto"/>
            <w:sz w:val="16"/>
            <w:szCs w:val="16"/>
            <w:lang w:eastAsia="en-US"/>
          </w:rPr>
          <w:t>www.stat.gov.kz</w:t>
        </w:r>
      </w:hyperlink>
      <w:r w:rsidRPr="001F748C">
        <w:rPr>
          <w:rFonts w:eastAsia="Calibri"/>
          <w:i/>
          <w:iCs/>
          <w:color w:val="auto"/>
          <w:sz w:val="16"/>
          <w:szCs w:val="16"/>
          <w:lang w:eastAsia="en-US"/>
        </w:rPr>
        <w:t>)</w:t>
      </w:r>
    </w:p>
    <w:p w14:paraId="40FDFCAF" w14:textId="24BD47A0" w:rsidR="0063447D" w:rsidRPr="001F748C" w:rsidRDefault="00AA6260" w:rsidP="0063447D">
      <w:pPr>
        <w:jc w:val="both"/>
        <w:rPr>
          <w:color w:val="auto"/>
        </w:rPr>
      </w:pPr>
      <w:r w:rsidRPr="001F748C">
        <w:rPr>
          <w:noProof/>
          <w:color w:val="auto"/>
        </w:rPr>
        <mc:AlternateContent>
          <mc:Choice Requires="wps">
            <w:drawing>
              <wp:anchor distT="0" distB="0" distL="114300" distR="114300" simplePos="0" relativeHeight="251730944" behindDoc="0" locked="0" layoutInCell="1" allowOverlap="1" wp14:anchorId="27C32643" wp14:editId="2003DCF4">
                <wp:simplePos x="0" y="0"/>
                <wp:positionH relativeFrom="margin">
                  <wp:align>left</wp:align>
                </wp:positionH>
                <wp:positionV relativeFrom="paragraph">
                  <wp:posOffset>12700</wp:posOffset>
                </wp:positionV>
                <wp:extent cx="6299200" cy="238125"/>
                <wp:effectExtent l="0" t="0" r="0" b="0"/>
                <wp:wrapNone/>
                <wp:docPr id="1" name="Прямоугольник 40"/>
                <wp:cNvGraphicFramePr/>
                <a:graphic xmlns:a="http://schemas.openxmlformats.org/drawingml/2006/main">
                  <a:graphicData uri="http://schemas.microsoft.com/office/word/2010/wordprocessingShape">
                    <wps:wsp>
                      <wps:cNvSpPr/>
                      <wps:spPr>
                        <a:xfrm>
                          <a:off x="0" y="0"/>
                          <a:ext cx="6299200" cy="238125"/>
                        </a:xfrm>
                        <a:prstGeom prst="rect">
                          <a:avLst/>
                        </a:prstGeom>
                        <a:noFill/>
                      </wps:spPr>
                      <wps:txbx>
                        <w:txbxContent>
                          <w:p w14:paraId="7592C09F" w14:textId="77777777" w:rsidR="00D4323D" w:rsidRPr="00EA48DC" w:rsidRDefault="00D4323D" w:rsidP="00AA6260">
                            <w:pPr>
                              <w:jc w:val="center"/>
                              <w:rPr>
                                <w:b/>
                                <w:bCs/>
                                <w:color w:val="000000" w:themeColor="text1"/>
                                <w:kern w:val="24"/>
                                <w:sz w:val="20"/>
                                <w:szCs w:val="20"/>
                              </w:rPr>
                            </w:pPr>
                            <w:r w:rsidRPr="00EA48DC">
                              <w:rPr>
                                <w:b/>
                                <w:bCs/>
                                <w:color w:val="000000" w:themeColor="text1"/>
                                <w:kern w:val="24"/>
                                <w:sz w:val="20"/>
                                <w:szCs w:val="20"/>
                              </w:rPr>
                              <w:t>Численность занятых в разрезе отраслей экономики, тыс. ед.</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7C32643" id="Прямоугольник 40" o:spid="_x0000_s1029" style="position:absolute;left:0;text-align:left;margin-left:0;margin-top:1pt;width:496pt;height:18.75pt;z-index:251730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" filled="f" stroked="f">
                <v:textbox>
                  <w:txbxContent>
                    <w:p w14:paraId="7592C09F" w14:textId="77777777" w:rsidR="00D4323D" w:rsidRPr="00EA48DC" w:rsidRDefault="00D4323D" w:rsidP="00AA6260">
                      <w:pPr>
                        <w:jc w:val="center"/>
                        <w:rPr>
                          <w:b/>
                          <w:bCs/>
                          <w:color w:val="000000" w:themeColor="text1"/>
                          <w:kern w:val="24"/>
                          <w:sz w:val="20"/>
                          <w:szCs w:val="20"/>
                        </w:rPr>
                      </w:pPr>
                      <w:r w:rsidRPr="00EA48DC">
                        <w:rPr>
                          <w:b/>
                          <w:bCs/>
                          <w:color w:val="000000" w:themeColor="text1"/>
                          <w:kern w:val="24"/>
                          <w:sz w:val="20"/>
                          <w:szCs w:val="20"/>
                        </w:rPr>
                        <w:t>Численность занятых в разрезе отраслей экономики, тыс. ед.</w:t>
                      </w:r>
                    </w:p>
                  </w:txbxContent>
                </v:textbox>
                <w10:wrap anchorx="margin"/>
              </v:rect>
            </w:pict>
          </mc:Fallback>
        </mc:AlternateContent>
      </w:r>
    </w:p>
    <w:p w14:paraId="655DB413" w14:textId="0698889B" w:rsidR="00504EC8" w:rsidRPr="001F748C" w:rsidRDefault="00AA6260" w:rsidP="00AA6260">
      <w:pPr>
        <w:tabs>
          <w:tab w:val="left" w:pos="851"/>
        </w:tabs>
        <w:jc w:val="both"/>
        <w:rPr>
          <w:color w:val="auto"/>
        </w:rPr>
      </w:pPr>
      <w:r>
        <w:rPr>
          <w:noProof/>
        </w:rPr>
        <w:lastRenderedPageBreak/>
        <w:drawing>
          <wp:inline distT="0" distB="0" distL="0" distR="0" wp14:anchorId="19877F3A" wp14:editId="57EC5167">
            <wp:extent cx="6210300" cy="2203956"/>
            <wp:effectExtent l="0" t="0" r="0" b="6350"/>
            <wp:docPr id="45494147" name="Диаграмма 1">
              <a:extLst xmlns:a="http://schemas.openxmlformats.org/drawingml/2006/main">
                <a:ext uri="{FF2B5EF4-FFF2-40B4-BE49-F238E27FC236}">
                  <a16:creationId xmlns:a16="http://schemas.microsoft.com/office/drawing/2014/main" id="{D258E64C-C391-6FFD-FB32-6781F4AC6D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E25BA6E" w14:textId="67C3BD37" w:rsidR="00AA6260" w:rsidRPr="001F748C" w:rsidRDefault="00A469D0" w:rsidP="00AA6260">
      <w:pPr>
        <w:tabs>
          <w:tab w:val="left" w:pos="284"/>
        </w:tabs>
        <w:jc w:val="both"/>
        <w:rPr>
          <w:color w:val="auto"/>
        </w:rPr>
      </w:pPr>
      <w:r w:rsidRPr="001F748C">
        <w:rPr>
          <w:noProof/>
          <w:color w:val="auto"/>
        </w:rPr>
        <w:drawing>
          <wp:inline distT="0" distB="0" distL="0" distR="0" wp14:anchorId="5B3EE42F" wp14:editId="3528F8D0">
            <wp:extent cx="6210300" cy="2306683"/>
            <wp:effectExtent l="0" t="0" r="0" b="17780"/>
            <wp:docPr id="1681769778" name="Chart 1">
              <a:extLst xmlns:a="http://schemas.openxmlformats.org/drawingml/2006/main">
                <a:ext uri="{FF2B5EF4-FFF2-40B4-BE49-F238E27FC236}">
                  <a16:creationId xmlns:a16="http://schemas.microsoft.com/office/drawing/2014/main" id="{7DE85BF5-1F1F-21C4-553D-FD0717CED9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86DF9DD" w14:textId="77777777" w:rsidR="00AA6260" w:rsidRPr="001F748C" w:rsidRDefault="00AA6260" w:rsidP="00AA6260">
      <w:pPr>
        <w:tabs>
          <w:tab w:val="left" w:pos="284"/>
        </w:tabs>
        <w:jc w:val="both"/>
        <w:rPr>
          <w:color w:val="auto"/>
        </w:rPr>
      </w:pPr>
      <w:r w:rsidRPr="001F748C">
        <w:rPr>
          <w:rFonts w:eastAsia="Calibri"/>
          <w:i/>
          <w:iCs/>
          <w:color w:val="auto"/>
          <w:sz w:val="16"/>
          <w:szCs w:val="16"/>
          <w:lang w:eastAsia="en-US"/>
        </w:rPr>
        <w:t>Источник: Бюро статистики (</w:t>
      </w:r>
      <w:hyperlink r:id="rId22" w:history="1">
        <w:r w:rsidRPr="001F748C">
          <w:rPr>
            <w:rStyle w:val="a5"/>
            <w:i/>
            <w:iCs/>
            <w:color w:val="auto"/>
            <w:sz w:val="16"/>
            <w:szCs w:val="16"/>
            <w:lang w:eastAsia="en-US"/>
          </w:rPr>
          <w:t>www.stat.gov.kz</w:t>
        </w:r>
      </w:hyperlink>
      <w:r w:rsidRPr="001F748C">
        <w:rPr>
          <w:rFonts w:eastAsia="Calibri"/>
          <w:i/>
          <w:iCs/>
          <w:color w:val="auto"/>
          <w:sz w:val="16"/>
          <w:szCs w:val="16"/>
          <w:lang w:eastAsia="en-US"/>
        </w:rPr>
        <w:t>)</w:t>
      </w:r>
    </w:p>
    <w:p w14:paraId="3B68E013" w14:textId="77777777" w:rsidR="00504EC8" w:rsidRPr="001F748C" w:rsidRDefault="00504EC8" w:rsidP="007E0F54">
      <w:pPr>
        <w:rPr>
          <w:bCs/>
          <w:i/>
          <w:color w:val="auto"/>
        </w:rPr>
      </w:pPr>
    </w:p>
    <w:p w14:paraId="4168FC1D" w14:textId="77777777" w:rsidR="00FF4B9C" w:rsidRPr="001F748C" w:rsidRDefault="007E0F54" w:rsidP="0064244C">
      <w:pPr>
        <w:tabs>
          <w:tab w:val="left" w:pos="851"/>
        </w:tabs>
        <w:ind w:firstLine="567"/>
        <w:rPr>
          <w:bCs/>
          <w:i/>
          <w:color w:val="auto"/>
        </w:rPr>
      </w:pPr>
      <w:r w:rsidRPr="001F748C">
        <w:rPr>
          <w:bCs/>
          <w:i/>
          <w:color w:val="auto"/>
        </w:rPr>
        <w:t>Аналитика внутреннего рынка: Валовый внутренний продукт</w:t>
      </w:r>
    </w:p>
    <w:p w14:paraId="739CBBC0" w14:textId="7207DED1" w:rsidR="00D77F1D" w:rsidRDefault="00A469D0" w:rsidP="0031388A">
      <w:pPr>
        <w:pStyle w:val="af1"/>
        <w:numPr>
          <w:ilvl w:val="0"/>
          <w:numId w:val="3"/>
        </w:numPr>
        <w:tabs>
          <w:tab w:val="left" w:pos="851"/>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 xml:space="preserve">Один из основных аспектов развития микро, малых и средних предприятий в Казахстане заключается в увеличивающемся воздействии на экономику и общие доходы страны. Объем производства и предоставляемых услуг субъектами ММСП с </w:t>
      </w:r>
      <w:r w:rsidRPr="00C97635">
        <w:rPr>
          <w:rFonts w:ascii="Times New Roman" w:hAnsi="Times New Roman"/>
          <w:sz w:val="24"/>
          <w:szCs w:val="24"/>
          <w:lang w:val="ru-RU"/>
        </w:rPr>
        <w:t>2017</w:t>
      </w:r>
      <w:r w:rsidRPr="001F748C">
        <w:rPr>
          <w:rFonts w:ascii="Times New Roman" w:hAnsi="Times New Roman"/>
          <w:sz w:val="24"/>
          <w:szCs w:val="24"/>
        </w:rPr>
        <w:t xml:space="preserve"> года вырос на </w:t>
      </w:r>
      <w:r w:rsidRPr="00C97635">
        <w:rPr>
          <w:rFonts w:ascii="Times New Roman" w:hAnsi="Times New Roman"/>
          <w:sz w:val="24"/>
          <w:szCs w:val="24"/>
          <w:lang w:val="ru-RU"/>
        </w:rPr>
        <w:t>252</w:t>
      </w:r>
      <w:r w:rsidRPr="001F748C">
        <w:rPr>
          <w:rFonts w:ascii="Times New Roman" w:hAnsi="Times New Roman"/>
          <w:sz w:val="24"/>
          <w:szCs w:val="24"/>
        </w:rPr>
        <w:t xml:space="preserve">% и достиг </w:t>
      </w:r>
      <w:r>
        <w:rPr>
          <w:rFonts w:ascii="Times New Roman" w:hAnsi="Times New Roman"/>
          <w:sz w:val="24"/>
          <w:szCs w:val="24"/>
          <w:lang w:val="ru-RU"/>
        </w:rPr>
        <w:t>82</w:t>
      </w:r>
      <w:r w:rsidRPr="001F748C">
        <w:rPr>
          <w:rFonts w:ascii="Times New Roman" w:hAnsi="Times New Roman"/>
          <w:sz w:val="24"/>
          <w:szCs w:val="24"/>
        </w:rPr>
        <w:t xml:space="preserve"> трлн тенге. Из общего прироста выпуска продукции ММСП за 202</w:t>
      </w:r>
      <w:r>
        <w:rPr>
          <w:rFonts w:ascii="Times New Roman" w:hAnsi="Times New Roman"/>
          <w:sz w:val="24"/>
          <w:szCs w:val="24"/>
          <w:lang w:val="ru-RU"/>
        </w:rPr>
        <w:t>4</w:t>
      </w:r>
      <w:r w:rsidRPr="001F748C">
        <w:rPr>
          <w:rFonts w:ascii="Times New Roman" w:hAnsi="Times New Roman"/>
          <w:sz w:val="24"/>
          <w:szCs w:val="24"/>
        </w:rPr>
        <w:t xml:space="preserve"> год целых </w:t>
      </w:r>
      <w:r>
        <w:rPr>
          <w:rFonts w:ascii="Times New Roman" w:hAnsi="Times New Roman"/>
          <w:sz w:val="24"/>
          <w:szCs w:val="24"/>
          <w:lang w:val="ru-RU"/>
        </w:rPr>
        <w:t>87</w:t>
      </w:r>
      <w:r w:rsidRPr="001F748C">
        <w:rPr>
          <w:rFonts w:ascii="Times New Roman" w:hAnsi="Times New Roman"/>
          <w:sz w:val="24"/>
          <w:szCs w:val="24"/>
        </w:rPr>
        <w:t xml:space="preserve">% приходится на предприятия </w:t>
      </w:r>
      <w:r>
        <w:rPr>
          <w:rFonts w:ascii="Times New Roman" w:hAnsi="Times New Roman"/>
          <w:sz w:val="24"/>
          <w:szCs w:val="24"/>
          <w:lang w:val="ru-RU"/>
        </w:rPr>
        <w:t xml:space="preserve">микро и </w:t>
      </w:r>
      <w:r w:rsidRPr="001F748C">
        <w:rPr>
          <w:rFonts w:ascii="Times New Roman" w:hAnsi="Times New Roman"/>
          <w:sz w:val="24"/>
          <w:szCs w:val="24"/>
        </w:rPr>
        <w:t xml:space="preserve">малого предпринимательства, в то время как сектор среднего предпринимательства показал прирост на уровне </w:t>
      </w:r>
      <w:r>
        <w:rPr>
          <w:rFonts w:ascii="Times New Roman" w:hAnsi="Times New Roman"/>
          <w:sz w:val="24"/>
          <w:szCs w:val="24"/>
          <w:lang w:val="ru-RU"/>
        </w:rPr>
        <w:t>13</w:t>
      </w:r>
      <w:r w:rsidRPr="001F748C">
        <w:rPr>
          <w:rFonts w:ascii="Times New Roman" w:hAnsi="Times New Roman"/>
          <w:sz w:val="24"/>
          <w:szCs w:val="24"/>
        </w:rPr>
        <w:t>%</w:t>
      </w:r>
      <w:r w:rsidR="00AA6260" w:rsidRPr="001F748C">
        <w:rPr>
          <w:rFonts w:ascii="Times New Roman" w:hAnsi="Times New Roman"/>
          <w:sz w:val="24"/>
          <w:szCs w:val="24"/>
        </w:rPr>
        <w:t>.</w:t>
      </w:r>
    </w:p>
    <w:p w14:paraId="5EDB9F12" w14:textId="77777777" w:rsidR="0060065A" w:rsidRDefault="0060065A" w:rsidP="0060065A">
      <w:pPr>
        <w:pStyle w:val="af1"/>
        <w:spacing w:after="0" w:line="240" w:lineRule="auto"/>
        <w:ind w:left="426"/>
        <w:jc w:val="both"/>
        <w:rPr>
          <w:rFonts w:ascii="Times New Roman" w:hAnsi="Times New Roman"/>
          <w:sz w:val="24"/>
          <w:szCs w:val="24"/>
        </w:rPr>
      </w:pPr>
      <w:r w:rsidRPr="00C71134">
        <w:rPr>
          <w:rFonts w:ascii="Times New Roman" w:eastAsiaTheme="minorEastAsia" w:hAnsi="Times New Roman"/>
          <w:noProof/>
          <w:color w:val="000000"/>
          <w:sz w:val="24"/>
          <w:szCs w:val="24"/>
          <w:lang w:val="ru-RU" w:eastAsia="ru-RU"/>
        </w:rPr>
        <mc:AlternateContent>
          <mc:Choice Requires="wps">
            <w:drawing>
              <wp:anchor distT="0" distB="0" distL="114300" distR="114300" simplePos="0" relativeHeight="251711488" behindDoc="0" locked="0" layoutInCell="1" allowOverlap="1" wp14:anchorId="38F3726A" wp14:editId="6E792538">
                <wp:simplePos x="0" y="0"/>
                <wp:positionH relativeFrom="page">
                  <wp:posOffset>2945765</wp:posOffset>
                </wp:positionH>
                <wp:positionV relativeFrom="paragraph">
                  <wp:posOffset>104140</wp:posOffset>
                </wp:positionV>
                <wp:extent cx="2202815" cy="239395"/>
                <wp:effectExtent l="0" t="0" r="0" b="0"/>
                <wp:wrapNone/>
                <wp:docPr id="4" name="Прямоугольник 1">
                  <a:extLst xmlns:a="http://schemas.openxmlformats.org/drawingml/2006/main">
                    <a:ext uri="{FF2B5EF4-FFF2-40B4-BE49-F238E27FC236}">
                      <a16:creationId xmlns:a16="http://schemas.microsoft.com/office/drawing/2014/main" id="{3B176DF7-2511-FA69-115B-9E762722E640}"/>
                    </a:ext>
                  </a:extLst>
                </wp:docPr>
                <wp:cNvGraphicFramePr/>
                <a:graphic xmlns:a="http://schemas.openxmlformats.org/drawingml/2006/main">
                  <a:graphicData uri="http://schemas.microsoft.com/office/word/2010/wordprocessingShape">
                    <wps:wsp>
                      <wps:cNvSpPr/>
                      <wps:spPr>
                        <a:xfrm>
                          <a:off x="0" y="0"/>
                          <a:ext cx="2202815" cy="239395"/>
                        </a:xfrm>
                        <a:prstGeom prst="rect">
                          <a:avLst/>
                        </a:prstGeom>
                      </wps:spPr>
                      <wps:txbx>
                        <w:txbxContent>
                          <w:p w14:paraId="6417D922" w14:textId="77777777" w:rsidR="00D4323D" w:rsidRDefault="00D4323D" w:rsidP="0060065A">
                            <w:pPr>
                              <w:pStyle w:val="af6"/>
                              <w:jc w:val="center"/>
                            </w:pPr>
                            <w:r>
                              <w:rPr>
                                <w:rFonts w:eastAsia="Times New Roman"/>
                                <w:b/>
                                <w:bCs/>
                                <w:color w:val="000000"/>
                                <w:kern w:val="24"/>
                                <w:sz w:val="20"/>
                                <w:szCs w:val="20"/>
                              </w:rPr>
                              <w:t>Доля ВДС ММСП в ВВП</w:t>
                            </w:r>
                          </w:p>
                        </w:txbxContent>
                      </wps:txbx>
                      <wps:bodyPr wrap="square">
                        <a:spAutoFit/>
                      </wps:bodyPr>
                    </wps:wsp>
                  </a:graphicData>
                </a:graphic>
              </wp:anchor>
            </w:drawing>
          </mc:Choice>
          <mc:Fallback>
            <w:pict>
              <v:rect w14:anchorId="38F3726A" id="Прямоугольник 1" o:spid="_x0000_s1030" style="position:absolute;left:0;text-align:left;margin-left:231.95pt;margin-top:8.2pt;width:173.45pt;height:18.85pt;z-index:2517114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" filled="f" stroked="f">
                <v:textbox style="mso-fit-shape-to-text:t">
                  <w:txbxContent>
                    <w:p w14:paraId="6417D922" w14:textId="77777777" w:rsidR="00D4323D" w:rsidRDefault="00D4323D" w:rsidP="0060065A">
                      <w:pPr>
                        <w:pStyle w:val="af6"/>
                        <w:jc w:val="center"/>
                      </w:pPr>
                      <w:r>
                        <w:rPr>
                          <w:rFonts w:eastAsia="Times New Roman"/>
                          <w:b/>
                          <w:bCs/>
                          <w:color w:val="000000"/>
                          <w:kern w:val="24"/>
                          <w:sz w:val="20"/>
                          <w:szCs w:val="20"/>
                        </w:rPr>
                        <w:t>Доля ВДС ММСП в ВВП</w:t>
                      </w:r>
                    </w:p>
                  </w:txbxContent>
                </v:textbox>
                <w10:wrap anchorx="page"/>
              </v:rect>
            </w:pict>
          </mc:Fallback>
        </mc:AlternateContent>
      </w:r>
    </w:p>
    <w:p w14:paraId="2A726C27" w14:textId="77777777" w:rsidR="0060065A" w:rsidRPr="001F748C" w:rsidRDefault="0060065A" w:rsidP="0060065A">
      <w:pPr>
        <w:pStyle w:val="af1"/>
        <w:spacing w:after="0" w:line="240" w:lineRule="auto"/>
        <w:ind w:left="426"/>
        <w:jc w:val="both"/>
        <w:rPr>
          <w:rFonts w:ascii="Times New Roman" w:hAnsi="Times New Roman"/>
          <w:sz w:val="24"/>
          <w:szCs w:val="24"/>
        </w:rPr>
      </w:pPr>
    </w:p>
    <w:p w14:paraId="1D716185" w14:textId="77777777" w:rsidR="00A469D0" w:rsidRPr="00D0306A" w:rsidRDefault="00A469D0" w:rsidP="00A469D0">
      <w:pPr>
        <w:pStyle w:val="af1"/>
        <w:spacing w:after="0" w:line="240" w:lineRule="auto"/>
        <w:ind w:left="0"/>
        <w:jc w:val="both"/>
        <w:rPr>
          <w:rFonts w:ascii="Times New Roman" w:hAnsi="Times New Roman"/>
          <w:sz w:val="24"/>
          <w:szCs w:val="24"/>
          <w:lang w:val="ru-RU"/>
        </w:rPr>
      </w:pPr>
      <w:r>
        <w:rPr>
          <w:noProof/>
          <w:lang w:val="ru-RU" w:eastAsia="ru-RU"/>
        </w:rPr>
        <w:drawing>
          <wp:inline distT="0" distB="0" distL="0" distR="0" wp14:anchorId="02E39D03" wp14:editId="710B32C9">
            <wp:extent cx="5956300" cy="2565400"/>
            <wp:effectExtent l="0" t="0" r="6350" b="6350"/>
            <wp:docPr id="818528442" name="Диаграмма 1">
              <a:extLst xmlns:a="http://schemas.openxmlformats.org/drawingml/2006/main">
                <a:ext uri="{FF2B5EF4-FFF2-40B4-BE49-F238E27FC236}">
                  <a16:creationId xmlns:a16="http://schemas.microsoft.com/office/drawing/2014/main" id="{A754DEA8-BEA1-E066-0B9D-D7A34C2689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1B6F50C" w14:textId="77777777" w:rsidR="00A469D0" w:rsidRPr="004A5106" w:rsidRDefault="00A469D0" w:rsidP="00A469D0">
      <w:pPr>
        <w:pStyle w:val="af1"/>
        <w:spacing w:after="0" w:line="240" w:lineRule="auto"/>
        <w:ind w:left="426"/>
        <w:jc w:val="both"/>
        <w:rPr>
          <w:rFonts w:ascii="Times New Roman" w:hAnsi="Times New Roman"/>
          <w:i/>
          <w:iCs/>
          <w:sz w:val="16"/>
          <w:szCs w:val="16"/>
          <w:lang w:val="ru-RU"/>
        </w:rPr>
      </w:pPr>
      <w:r w:rsidRPr="001F748C">
        <w:rPr>
          <w:rFonts w:ascii="Times New Roman" w:hAnsi="Times New Roman"/>
          <w:i/>
          <w:iCs/>
          <w:sz w:val="16"/>
          <w:szCs w:val="16"/>
        </w:rPr>
        <w:t>Источник: Бюро статистики (</w:t>
      </w:r>
      <w:r w:rsidR="00D4323D">
        <w:fldChar w:fldCharType="begin"/>
      </w:r>
      <w:r w:rsidR="00D4323D">
        <w:instrText xml:space="preserve"> HYPERLINK "http://www.stat.gov.kz/" </w:instrText>
      </w:r>
      <w:r w:rsidR="00D4323D">
        <w:fldChar w:fldCharType="separate"/>
      </w:r>
      <w:r w:rsidRPr="001F748C">
        <w:rPr>
          <w:rStyle w:val="a5"/>
          <w:rFonts w:ascii="Times New Roman" w:hAnsi="Times New Roman"/>
          <w:i/>
          <w:iCs/>
          <w:color w:val="auto"/>
          <w:sz w:val="16"/>
          <w:szCs w:val="16"/>
        </w:rPr>
        <w:t>www.stat.gov.kz</w:t>
      </w:r>
      <w:r w:rsidR="00D4323D">
        <w:rPr>
          <w:rStyle w:val="a5"/>
          <w:rFonts w:ascii="Times New Roman" w:hAnsi="Times New Roman"/>
          <w:i/>
          <w:iCs/>
          <w:color w:val="auto"/>
          <w:sz w:val="16"/>
          <w:szCs w:val="16"/>
        </w:rPr>
        <w:fldChar w:fldCharType="end"/>
      </w:r>
      <w:r w:rsidRPr="001F748C">
        <w:rPr>
          <w:rFonts w:ascii="Times New Roman" w:hAnsi="Times New Roman"/>
          <w:i/>
          <w:iCs/>
          <w:sz w:val="16"/>
          <w:szCs w:val="16"/>
        </w:rPr>
        <w:t>)</w:t>
      </w:r>
    </w:p>
    <w:p w14:paraId="6B7A4896" w14:textId="7F1AE57A" w:rsidR="006733C4" w:rsidRDefault="00AA6260" w:rsidP="0031388A">
      <w:pPr>
        <w:pStyle w:val="af1"/>
        <w:numPr>
          <w:ilvl w:val="0"/>
          <w:numId w:val="3"/>
        </w:numPr>
        <w:tabs>
          <w:tab w:val="left" w:pos="851"/>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lastRenderedPageBreak/>
        <w:t xml:space="preserve">Несмотря на увеличение числа зарегистрированных предприятий, доля ВДС среднего предпринимательства в ВВП остаётся в пределах </w:t>
      </w:r>
      <w:r>
        <w:rPr>
          <w:rFonts w:ascii="Times New Roman" w:hAnsi="Times New Roman"/>
          <w:sz w:val="24"/>
          <w:szCs w:val="24"/>
          <w:lang w:val="ru-RU"/>
        </w:rPr>
        <w:t>7,0</w:t>
      </w:r>
      <w:r w:rsidRPr="001F748C">
        <w:rPr>
          <w:rFonts w:ascii="Times New Roman" w:hAnsi="Times New Roman"/>
          <w:sz w:val="24"/>
          <w:szCs w:val="24"/>
        </w:rPr>
        <w:t>%. Данная доля валовой добавленной стоимости (ВДС) ММСП в валовом внутреннем продукте (ВВП) страны также увеличилась с 2015 года на 1</w:t>
      </w:r>
      <w:r>
        <w:rPr>
          <w:rFonts w:ascii="Times New Roman" w:hAnsi="Times New Roman"/>
          <w:sz w:val="24"/>
          <w:szCs w:val="24"/>
          <w:lang w:val="ru-RU"/>
        </w:rPr>
        <w:t>4,8</w:t>
      </w:r>
      <w:r w:rsidRPr="001F748C">
        <w:rPr>
          <w:rFonts w:ascii="Times New Roman" w:hAnsi="Times New Roman"/>
          <w:sz w:val="24"/>
          <w:szCs w:val="24"/>
        </w:rPr>
        <w:t xml:space="preserve"> процентных пунктов, достигнув </w:t>
      </w:r>
      <w:r>
        <w:rPr>
          <w:rFonts w:ascii="Times New Roman" w:hAnsi="Times New Roman"/>
          <w:sz w:val="24"/>
          <w:szCs w:val="24"/>
          <w:lang w:val="ru-RU"/>
        </w:rPr>
        <w:t>39,7</w:t>
      </w:r>
      <w:r w:rsidRPr="001F748C">
        <w:rPr>
          <w:rFonts w:ascii="Times New Roman" w:hAnsi="Times New Roman"/>
          <w:sz w:val="24"/>
          <w:szCs w:val="24"/>
        </w:rPr>
        <w:t>%. Важно отметить, что самый значительный рост физического объёма производства</w:t>
      </w:r>
      <w:r>
        <w:rPr>
          <w:rFonts w:ascii="Times New Roman" w:hAnsi="Times New Roman"/>
          <w:sz w:val="24"/>
          <w:szCs w:val="24"/>
          <w:lang w:val="ru-RU"/>
        </w:rPr>
        <w:t xml:space="preserve"> (в ВВП)</w:t>
      </w:r>
      <w:r w:rsidRPr="001F748C">
        <w:rPr>
          <w:rFonts w:ascii="Times New Roman" w:hAnsi="Times New Roman"/>
          <w:sz w:val="24"/>
          <w:szCs w:val="24"/>
        </w:rPr>
        <w:t xml:space="preserve"> за 202</w:t>
      </w:r>
      <w:r w:rsidRPr="00BF02D3">
        <w:rPr>
          <w:rFonts w:ascii="Times New Roman" w:hAnsi="Times New Roman"/>
          <w:sz w:val="24"/>
          <w:szCs w:val="24"/>
          <w:lang w:val="ru-RU"/>
        </w:rPr>
        <w:t>4</w:t>
      </w:r>
      <w:r w:rsidRPr="001F748C">
        <w:rPr>
          <w:rFonts w:ascii="Times New Roman" w:hAnsi="Times New Roman"/>
          <w:sz w:val="24"/>
          <w:szCs w:val="24"/>
        </w:rPr>
        <w:t xml:space="preserve"> год зафиксирован в секторах сельского хозяйства (</w:t>
      </w:r>
      <w:r>
        <w:rPr>
          <w:rFonts w:ascii="Times New Roman" w:hAnsi="Times New Roman"/>
          <w:sz w:val="24"/>
          <w:szCs w:val="24"/>
          <w:lang w:val="ru-RU"/>
        </w:rPr>
        <w:t>13,3</w:t>
      </w:r>
      <w:r w:rsidRPr="001F748C">
        <w:rPr>
          <w:rFonts w:ascii="Times New Roman" w:hAnsi="Times New Roman"/>
          <w:sz w:val="24"/>
          <w:szCs w:val="24"/>
        </w:rPr>
        <w:t>%), строительства (</w:t>
      </w:r>
      <w:r>
        <w:rPr>
          <w:rFonts w:ascii="Times New Roman" w:hAnsi="Times New Roman"/>
          <w:sz w:val="24"/>
          <w:szCs w:val="24"/>
          <w:lang w:val="ru-RU"/>
        </w:rPr>
        <w:t>13,1</w:t>
      </w:r>
      <w:r w:rsidRPr="001F748C">
        <w:rPr>
          <w:rFonts w:ascii="Times New Roman" w:hAnsi="Times New Roman"/>
          <w:sz w:val="24"/>
          <w:szCs w:val="24"/>
        </w:rPr>
        <w:t>%), торговли (</w:t>
      </w:r>
      <w:r>
        <w:rPr>
          <w:rFonts w:ascii="Times New Roman" w:hAnsi="Times New Roman"/>
          <w:sz w:val="24"/>
          <w:szCs w:val="24"/>
          <w:lang w:val="ru-RU"/>
        </w:rPr>
        <w:t>8,8</w:t>
      </w:r>
      <w:r w:rsidRPr="001F748C">
        <w:rPr>
          <w:rFonts w:ascii="Times New Roman" w:hAnsi="Times New Roman"/>
          <w:sz w:val="24"/>
          <w:szCs w:val="24"/>
        </w:rPr>
        <w:t xml:space="preserve">%) и </w:t>
      </w:r>
      <w:r>
        <w:rPr>
          <w:rFonts w:ascii="Times New Roman" w:hAnsi="Times New Roman"/>
          <w:sz w:val="24"/>
          <w:szCs w:val="24"/>
          <w:lang w:val="ru-RU"/>
        </w:rPr>
        <w:t>транспорта и складирования</w:t>
      </w:r>
      <w:r w:rsidRPr="001F748C">
        <w:rPr>
          <w:rFonts w:ascii="Times New Roman" w:hAnsi="Times New Roman"/>
          <w:sz w:val="24"/>
          <w:szCs w:val="24"/>
        </w:rPr>
        <w:t xml:space="preserve"> (</w:t>
      </w:r>
      <w:r>
        <w:rPr>
          <w:rFonts w:ascii="Times New Roman" w:hAnsi="Times New Roman"/>
          <w:sz w:val="24"/>
          <w:szCs w:val="24"/>
          <w:lang w:val="ru-RU"/>
        </w:rPr>
        <w:t>8,5</w:t>
      </w:r>
      <w:r w:rsidRPr="001F748C">
        <w:rPr>
          <w:rFonts w:ascii="Times New Roman" w:hAnsi="Times New Roman"/>
          <w:sz w:val="24"/>
          <w:szCs w:val="24"/>
        </w:rPr>
        <w:t>%)</w:t>
      </w:r>
      <w:r w:rsidR="006733C4" w:rsidRPr="001F748C">
        <w:rPr>
          <w:rFonts w:ascii="Times New Roman" w:hAnsi="Times New Roman"/>
          <w:sz w:val="24"/>
          <w:szCs w:val="24"/>
        </w:rPr>
        <w:t>.</w:t>
      </w:r>
    </w:p>
    <w:p w14:paraId="615A0FF4" w14:textId="0155D872" w:rsidR="00F60D68" w:rsidRDefault="00F60D68" w:rsidP="001F2BB1">
      <w:pPr>
        <w:pStyle w:val="af1"/>
        <w:spacing w:after="0" w:line="240" w:lineRule="auto"/>
        <w:ind w:left="0"/>
        <w:jc w:val="both"/>
        <w:rPr>
          <w:rFonts w:ascii="Times New Roman" w:hAnsi="Times New Roman"/>
          <w:sz w:val="24"/>
          <w:szCs w:val="24"/>
          <w:lang w:val="ru-RU"/>
        </w:rPr>
      </w:pPr>
      <w:r w:rsidRPr="001F748C">
        <w:rPr>
          <w:noProof/>
          <w:lang w:val="ru-RU" w:eastAsia="ru-RU"/>
        </w:rPr>
        <mc:AlternateContent>
          <mc:Choice Requires="wps">
            <w:drawing>
              <wp:anchor distT="0" distB="0" distL="114300" distR="114300" simplePos="0" relativeHeight="251669504" behindDoc="0" locked="0" layoutInCell="1" allowOverlap="1" wp14:anchorId="3A65B02B" wp14:editId="7AEB2A31">
                <wp:simplePos x="0" y="0"/>
                <wp:positionH relativeFrom="margin">
                  <wp:posOffset>1570990</wp:posOffset>
                </wp:positionH>
                <wp:positionV relativeFrom="paragraph">
                  <wp:posOffset>25399</wp:posOffset>
                </wp:positionV>
                <wp:extent cx="3037398" cy="276225"/>
                <wp:effectExtent l="0" t="0" r="0" b="0"/>
                <wp:wrapNone/>
                <wp:docPr id="13646240" name="Прямоугольник 28"/>
                <wp:cNvGraphicFramePr/>
                <a:graphic xmlns:a="http://schemas.openxmlformats.org/drawingml/2006/main">
                  <a:graphicData uri="http://schemas.microsoft.com/office/word/2010/wordprocessingShape">
                    <wps:wsp>
                      <wps:cNvSpPr/>
                      <wps:spPr>
                        <a:xfrm>
                          <a:off x="0" y="0"/>
                          <a:ext cx="3037398" cy="276225"/>
                        </a:xfrm>
                        <a:prstGeom prst="rect">
                          <a:avLst/>
                        </a:prstGeom>
                      </wps:spPr>
                      <wps:txbx>
                        <w:txbxContent>
                          <w:p w14:paraId="33737479" w14:textId="77777777" w:rsidR="00D4323D" w:rsidRPr="00F60D68" w:rsidRDefault="00D4323D" w:rsidP="00F60D68">
                            <w:pPr>
                              <w:rPr>
                                <w:b/>
                                <w:bCs/>
                                <w:color w:val="000000" w:themeColor="text1"/>
                                <w:kern w:val="24"/>
                                <w:sz w:val="20"/>
                                <w:szCs w:val="20"/>
                              </w:rPr>
                            </w:pPr>
                            <w:r w:rsidRPr="00F60D68">
                              <w:rPr>
                                <w:b/>
                                <w:bCs/>
                                <w:color w:val="000000" w:themeColor="text1"/>
                                <w:kern w:val="24"/>
                                <w:sz w:val="20"/>
                                <w:szCs w:val="20"/>
                              </w:rPr>
                              <w:t>Доля ВДС среднего предпринимательства в ВВП</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A65B02B" id="Прямоугольник 28" o:spid="_x0000_s1031" style="position:absolute;left:0;text-align:left;margin-left:123.7pt;margin-top:2pt;width:239.15pt;height:21.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" filled="f" stroked="f">
                <v:textbox>
                  <w:txbxContent>
                    <w:p w14:paraId="33737479" w14:textId="77777777" w:rsidR="00D4323D" w:rsidRPr="00F60D68" w:rsidRDefault="00D4323D" w:rsidP="00F60D68">
                      <w:pPr>
                        <w:rPr>
                          <w:b/>
                          <w:bCs/>
                          <w:color w:val="000000" w:themeColor="text1"/>
                          <w:kern w:val="24"/>
                          <w:sz w:val="20"/>
                          <w:szCs w:val="20"/>
                        </w:rPr>
                      </w:pPr>
                      <w:r w:rsidRPr="00F60D68">
                        <w:rPr>
                          <w:b/>
                          <w:bCs/>
                          <w:color w:val="000000" w:themeColor="text1"/>
                          <w:kern w:val="24"/>
                          <w:sz w:val="20"/>
                          <w:szCs w:val="20"/>
                        </w:rPr>
                        <w:t>Доля ВДС среднего предпринимательства в ВВП</w:t>
                      </w:r>
                    </w:p>
                  </w:txbxContent>
                </v:textbox>
                <w10:wrap anchorx="margin"/>
              </v:rect>
            </w:pict>
          </mc:Fallback>
        </mc:AlternateContent>
      </w:r>
    </w:p>
    <w:p w14:paraId="555D49E1" w14:textId="77777777" w:rsidR="001F2BB1" w:rsidRDefault="001F2BB1" w:rsidP="001F2BB1">
      <w:pPr>
        <w:pStyle w:val="af1"/>
        <w:spacing w:after="0" w:line="240" w:lineRule="auto"/>
        <w:ind w:left="0"/>
        <w:jc w:val="both"/>
        <w:rPr>
          <w:rFonts w:ascii="Times New Roman" w:hAnsi="Times New Roman"/>
          <w:sz w:val="24"/>
          <w:szCs w:val="24"/>
          <w:lang w:val="ru-RU"/>
        </w:rPr>
      </w:pPr>
    </w:p>
    <w:p w14:paraId="545B3E24" w14:textId="3EBF43ED" w:rsidR="00AA6260" w:rsidRDefault="00AA6260" w:rsidP="00AA6260">
      <w:pPr>
        <w:pStyle w:val="af1"/>
        <w:tabs>
          <w:tab w:val="left" w:pos="851"/>
        </w:tabs>
        <w:spacing w:after="0" w:line="240" w:lineRule="auto"/>
        <w:ind w:left="0"/>
        <w:jc w:val="both"/>
        <w:rPr>
          <w:rFonts w:ascii="Times New Roman" w:hAnsi="Times New Roman"/>
          <w:sz w:val="24"/>
          <w:szCs w:val="24"/>
          <w:lang w:val="ru-RU"/>
        </w:rPr>
      </w:pPr>
      <w:r>
        <w:rPr>
          <w:noProof/>
          <w:lang w:val="ru-RU" w:eastAsia="ru-RU"/>
        </w:rPr>
        <w:drawing>
          <wp:inline distT="0" distB="0" distL="0" distR="0" wp14:anchorId="57481354" wp14:editId="5E4C0980">
            <wp:extent cx="6210300" cy="2393950"/>
            <wp:effectExtent l="0" t="0" r="0" b="6350"/>
            <wp:docPr id="654573076" name="Диаграмма 1">
              <a:extLst xmlns:a="http://schemas.openxmlformats.org/drawingml/2006/main">
                <a:ext uri="{FF2B5EF4-FFF2-40B4-BE49-F238E27FC236}">
                  <a16:creationId xmlns:a16="http://schemas.microsoft.com/office/drawing/2014/main" id="{5AE020A3-6F87-D165-65A6-7701826C4D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A154791" w14:textId="77777777" w:rsidR="00AA6260" w:rsidRPr="001F748C" w:rsidRDefault="00AA6260" w:rsidP="00AA6260">
      <w:pPr>
        <w:tabs>
          <w:tab w:val="left" w:pos="284"/>
        </w:tabs>
        <w:jc w:val="both"/>
        <w:rPr>
          <w:color w:val="auto"/>
        </w:rPr>
      </w:pPr>
      <w:r w:rsidRPr="001F748C">
        <w:rPr>
          <w:rFonts w:eastAsia="Calibri"/>
          <w:i/>
          <w:iCs/>
          <w:color w:val="auto"/>
          <w:sz w:val="16"/>
          <w:szCs w:val="16"/>
          <w:lang w:eastAsia="en-US"/>
        </w:rPr>
        <w:t>Источник: Бюро статистики (</w:t>
      </w:r>
      <w:hyperlink r:id="rId25" w:history="1">
        <w:r w:rsidRPr="001F748C">
          <w:rPr>
            <w:rStyle w:val="a5"/>
            <w:i/>
            <w:iCs/>
            <w:color w:val="auto"/>
            <w:sz w:val="16"/>
            <w:szCs w:val="16"/>
            <w:lang w:eastAsia="en-US"/>
          </w:rPr>
          <w:t>www.stat.gov.kz</w:t>
        </w:r>
      </w:hyperlink>
      <w:r w:rsidRPr="001F748C">
        <w:rPr>
          <w:rFonts w:eastAsia="Calibri"/>
          <w:i/>
          <w:iCs/>
          <w:color w:val="auto"/>
          <w:sz w:val="16"/>
          <w:szCs w:val="16"/>
          <w:lang w:eastAsia="en-US"/>
        </w:rPr>
        <w:t>)</w:t>
      </w:r>
    </w:p>
    <w:p w14:paraId="017F6DEC" w14:textId="77777777" w:rsidR="00AA6260" w:rsidRPr="001F748C" w:rsidRDefault="00AA6260" w:rsidP="00AA6260">
      <w:pPr>
        <w:pStyle w:val="af1"/>
        <w:tabs>
          <w:tab w:val="left" w:pos="851"/>
        </w:tabs>
        <w:spacing w:after="0" w:line="240" w:lineRule="auto"/>
        <w:ind w:left="0"/>
        <w:jc w:val="both"/>
        <w:rPr>
          <w:rFonts w:ascii="Times New Roman" w:hAnsi="Times New Roman"/>
          <w:sz w:val="24"/>
          <w:szCs w:val="24"/>
          <w:lang w:val="ru-RU"/>
        </w:rPr>
      </w:pPr>
    </w:p>
    <w:p w14:paraId="5722EAF7" w14:textId="7A0141F9" w:rsidR="00F60D68" w:rsidRDefault="00ED0636" w:rsidP="0031388A">
      <w:pPr>
        <w:pStyle w:val="af1"/>
        <w:numPr>
          <w:ilvl w:val="0"/>
          <w:numId w:val="3"/>
        </w:numPr>
        <w:tabs>
          <w:tab w:val="left" w:pos="851"/>
        </w:tabs>
        <w:spacing w:after="0" w:line="240" w:lineRule="auto"/>
        <w:ind w:left="0" w:firstLine="567"/>
        <w:jc w:val="both"/>
        <w:rPr>
          <w:rFonts w:ascii="Times New Roman" w:hAnsi="Times New Roman"/>
          <w:sz w:val="24"/>
          <w:szCs w:val="24"/>
        </w:rPr>
      </w:pPr>
      <w:r w:rsidRPr="00F44C4B">
        <w:rPr>
          <w:rFonts w:ascii="Times New Roman" w:hAnsi="Times New Roman"/>
          <w:bCs/>
          <w:sz w:val="24"/>
          <w:szCs w:val="24"/>
        </w:rPr>
        <w:t>Важным фактором, влияющим на эффективность распределения поддержки Фонда, являются возвращаемые предприятиями средства в виде налоговых выплат.</w:t>
      </w:r>
      <w:r w:rsidRPr="00F44C4B">
        <w:rPr>
          <w:rFonts w:ascii="Times New Roman" w:hAnsi="Times New Roman"/>
          <w:sz w:val="24"/>
          <w:szCs w:val="24"/>
        </w:rPr>
        <w:t xml:space="preserve"> За четыре квартала 2024 года поступления от малых предприятий в виде КПН составили </w:t>
      </w:r>
      <w:r w:rsidRPr="00F44C4B">
        <w:rPr>
          <w:rFonts w:ascii="Times New Roman" w:hAnsi="Times New Roman"/>
          <w:bCs/>
          <w:sz w:val="24"/>
          <w:szCs w:val="24"/>
        </w:rPr>
        <w:t>1 686 млрд тенге</w:t>
      </w:r>
      <w:r w:rsidRPr="00F44C4B">
        <w:rPr>
          <w:rFonts w:ascii="Times New Roman" w:hAnsi="Times New Roman"/>
          <w:sz w:val="24"/>
          <w:szCs w:val="24"/>
        </w:rPr>
        <w:t xml:space="preserve">, что составляет </w:t>
      </w:r>
      <w:r w:rsidRPr="00F44C4B">
        <w:rPr>
          <w:rFonts w:ascii="Times New Roman" w:hAnsi="Times New Roman"/>
          <w:bCs/>
          <w:sz w:val="24"/>
          <w:szCs w:val="24"/>
        </w:rPr>
        <w:t>32,9%</w:t>
      </w:r>
      <w:r w:rsidRPr="00F44C4B">
        <w:rPr>
          <w:rFonts w:ascii="Times New Roman" w:hAnsi="Times New Roman"/>
          <w:sz w:val="24"/>
          <w:szCs w:val="24"/>
        </w:rPr>
        <w:t xml:space="preserve"> от общей суммы </w:t>
      </w:r>
      <w:r w:rsidRPr="00F44C4B">
        <w:rPr>
          <w:rFonts w:ascii="Times New Roman" w:hAnsi="Times New Roman"/>
          <w:bCs/>
          <w:sz w:val="24"/>
          <w:szCs w:val="24"/>
        </w:rPr>
        <w:t>поступлений КПН. В 2024 году объём КПН от малых предприятий снизился на 13% по сравнению с 2023 годом</w:t>
      </w:r>
      <w:r w:rsidR="001E04D6" w:rsidRPr="001F748C">
        <w:rPr>
          <w:rFonts w:ascii="Times New Roman" w:hAnsi="Times New Roman"/>
          <w:sz w:val="24"/>
          <w:szCs w:val="24"/>
        </w:rPr>
        <w:t>.</w:t>
      </w:r>
    </w:p>
    <w:p w14:paraId="2B365998" w14:textId="77777777" w:rsidR="00ED0636" w:rsidRPr="00F44C4B" w:rsidRDefault="00ED0636" w:rsidP="00381383">
      <w:pPr>
        <w:pStyle w:val="af6"/>
        <w:ind w:firstLine="567"/>
        <w:jc w:val="both"/>
        <w:rPr>
          <w:rFonts w:cstheme="minorBidi"/>
          <w:bCs/>
          <w:lang w:eastAsia="en-US"/>
        </w:rPr>
      </w:pPr>
      <w:r w:rsidRPr="00F44C4B">
        <w:rPr>
          <w:rFonts w:cstheme="minorBidi"/>
          <w:bCs/>
          <w:lang w:eastAsia="en-US"/>
        </w:rPr>
        <w:t>Снижение налоговых поступлений объясняется совокупностью факторов: снижением выручки, ростом операционных затрат, а также сокращением доли активных субъектов малого бизнеса – часть из них временно приостановила деятельность или перешла в теневой сектор.</w:t>
      </w:r>
    </w:p>
    <w:p w14:paraId="1D4CE74B" w14:textId="6BDC00A9" w:rsidR="00ED0636" w:rsidRPr="00ED0636" w:rsidRDefault="00ED0636" w:rsidP="00ED0636">
      <w:pPr>
        <w:tabs>
          <w:tab w:val="left" w:pos="851"/>
        </w:tabs>
        <w:ind w:firstLine="567"/>
        <w:jc w:val="both"/>
      </w:pPr>
      <w:r w:rsidRPr="00ED0636">
        <w:rPr>
          <w:rFonts w:eastAsiaTheme="minorHAnsi" w:cstheme="minorBidi"/>
          <w:bCs/>
        </w:rPr>
        <w:t xml:space="preserve">Дополнительное влияние оказало перераспределение налоговых режимов: </w:t>
      </w:r>
      <w:r w:rsidRPr="00ED0636">
        <w:rPr>
          <w:rFonts w:eastAsiaTheme="minorHAnsi" w:cstheme="minorBidi"/>
        </w:rPr>
        <w:t>снижение пороговых значений для применения специальных налоговых режимов</w:t>
      </w:r>
      <w:r w:rsidRPr="00ED0636">
        <w:rPr>
          <w:rFonts w:eastAsiaTheme="minorHAnsi" w:cstheme="minorBidi"/>
          <w:bCs/>
        </w:rPr>
        <w:t xml:space="preserve"> и активное использование налоговых льгот, включая упрощённые системы налогообложения, привели к </w:t>
      </w:r>
      <w:r w:rsidRPr="00ED0636">
        <w:rPr>
          <w:rFonts w:eastAsiaTheme="minorHAnsi" w:cstheme="minorBidi"/>
        </w:rPr>
        <w:t>уменьшению общей налоговой</w:t>
      </w:r>
      <w:r w:rsidRPr="00F44C4B">
        <w:rPr>
          <w:rStyle w:val="af7"/>
        </w:rPr>
        <w:t xml:space="preserve"> </w:t>
      </w:r>
      <w:r w:rsidRPr="00ED0636">
        <w:rPr>
          <w:rStyle w:val="af7"/>
          <w:b w:val="0"/>
        </w:rPr>
        <w:t>базы</w:t>
      </w:r>
      <w:r w:rsidR="009A4370">
        <w:rPr>
          <w:rStyle w:val="af7"/>
          <w:b w:val="0"/>
        </w:rPr>
        <w:t>.</w:t>
      </w:r>
    </w:p>
    <w:p w14:paraId="719CF213" w14:textId="7622422F" w:rsidR="00207F3F" w:rsidRPr="001F748C" w:rsidRDefault="00207F3F" w:rsidP="00207F3F">
      <w:pPr>
        <w:pStyle w:val="af9"/>
        <w:spacing w:after="0" w:line="240" w:lineRule="auto"/>
        <w:ind w:firstLine="0"/>
        <w:rPr>
          <w:sz w:val="24"/>
          <w:szCs w:val="24"/>
        </w:rPr>
      </w:pPr>
      <w:r w:rsidRPr="001F748C">
        <w:rPr>
          <w:noProof/>
        </w:rPr>
        <mc:AlternateContent>
          <mc:Choice Requires="wps">
            <w:drawing>
              <wp:anchor distT="0" distB="0" distL="114300" distR="114300" simplePos="0" relativeHeight="251673600" behindDoc="0" locked="0" layoutInCell="1" allowOverlap="1" wp14:anchorId="1CB0EAC5" wp14:editId="4A2B4395">
                <wp:simplePos x="0" y="0"/>
                <wp:positionH relativeFrom="margin">
                  <wp:align>center</wp:align>
                </wp:positionH>
                <wp:positionV relativeFrom="paragraph">
                  <wp:posOffset>12617</wp:posOffset>
                </wp:positionV>
                <wp:extent cx="4907280" cy="522605"/>
                <wp:effectExtent l="0" t="0" r="0" b="0"/>
                <wp:wrapNone/>
                <wp:docPr id="145116445" name="Прямоугольник 28"/>
                <wp:cNvGraphicFramePr/>
                <a:graphic xmlns:a="http://schemas.openxmlformats.org/drawingml/2006/main">
                  <a:graphicData uri="http://schemas.microsoft.com/office/word/2010/wordprocessingShape">
                    <wps:wsp>
                      <wps:cNvSpPr/>
                      <wps:spPr>
                        <a:xfrm>
                          <a:off x="0" y="0"/>
                          <a:ext cx="4907280" cy="522605"/>
                        </a:xfrm>
                        <a:prstGeom prst="rect">
                          <a:avLst/>
                        </a:prstGeom>
                      </wps:spPr>
                      <wps:txbx>
                        <w:txbxContent>
                          <w:p w14:paraId="3CE77E90" w14:textId="77777777" w:rsidR="00D4323D" w:rsidRPr="00207F3F" w:rsidRDefault="00D4323D" w:rsidP="00207F3F">
                            <w:pPr>
                              <w:jc w:val="center"/>
                              <w:rPr>
                                <w:b/>
                                <w:bCs/>
                                <w:color w:val="auto"/>
                                <w:kern w:val="24"/>
                                <w:sz w:val="20"/>
                                <w:szCs w:val="20"/>
                              </w:rPr>
                            </w:pPr>
                            <w:r w:rsidRPr="00207F3F">
                              <w:rPr>
                                <w:b/>
                                <w:bCs/>
                                <w:color w:val="auto"/>
                                <w:kern w:val="24"/>
                                <w:sz w:val="20"/>
                                <w:szCs w:val="20"/>
                              </w:rPr>
                              <w:t>Доля КПН малых предприятий в общей сумме поступлений КПН</w:t>
                            </w:r>
                          </w:p>
                        </w:txbxContent>
                      </wps:txbx>
                      <wps:bodyPr wrap="square">
                        <a:spAutoFit/>
                      </wps:bodyPr>
                    </wps:wsp>
                  </a:graphicData>
                </a:graphic>
                <wp14:sizeRelH relativeFrom="margin">
                  <wp14:pctWidth>0</wp14:pctWidth>
                </wp14:sizeRelH>
              </wp:anchor>
            </w:drawing>
          </mc:Choice>
          <mc:Fallback>
            <w:pict>
              <v:rect w14:anchorId="1CB0EAC5" id="_x0000_s1032" style="position:absolute;left:0;text-align:left;margin-left:0;margin-top:1pt;width:386.4pt;height:41.15pt;z-index:2516736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" filled="f" stroked="f">
                <v:textbox style="mso-fit-shape-to-text:t">
                  <w:txbxContent>
                    <w:p w14:paraId="3CE77E90" w14:textId="77777777" w:rsidR="00D4323D" w:rsidRPr="00207F3F" w:rsidRDefault="00D4323D" w:rsidP="00207F3F">
                      <w:pPr>
                        <w:jc w:val="center"/>
                        <w:rPr>
                          <w:b/>
                          <w:bCs/>
                          <w:color w:val="auto"/>
                          <w:kern w:val="24"/>
                          <w:sz w:val="20"/>
                          <w:szCs w:val="20"/>
                        </w:rPr>
                      </w:pPr>
                      <w:r w:rsidRPr="00207F3F">
                        <w:rPr>
                          <w:b/>
                          <w:bCs/>
                          <w:color w:val="auto"/>
                          <w:kern w:val="24"/>
                          <w:sz w:val="20"/>
                          <w:szCs w:val="20"/>
                        </w:rPr>
                        <w:t>Доля КПН малых предприятий в общей сумме поступлений КПН</w:t>
                      </w:r>
                    </w:p>
                  </w:txbxContent>
                </v:textbox>
                <w10:wrap anchorx="margin"/>
              </v:rect>
            </w:pict>
          </mc:Fallback>
        </mc:AlternateContent>
      </w:r>
    </w:p>
    <w:p w14:paraId="51F576D5" w14:textId="77777777" w:rsidR="00ED0636" w:rsidRPr="00FF371B" w:rsidRDefault="00ED0636" w:rsidP="00ED0636">
      <w:pPr>
        <w:tabs>
          <w:tab w:val="left" w:pos="851"/>
        </w:tabs>
        <w:jc w:val="both"/>
      </w:pPr>
      <w:r>
        <w:rPr>
          <w:noProof/>
        </w:rPr>
        <w:drawing>
          <wp:inline distT="0" distB="0" distL="0" distR="0" wp14:anchorId="3C7CA0DC" wp14:editId="1433ED91">
            <wp:extent cx="6175375" cy="2433711"/>
            <wp:effectExtent l="0" t="0" r="15875" b="5080"/>
            <wp:docPr id="170541897" name="Диаграмма 1">
              <a:extLst xmlns:a="http://schemas.openxmlformats.org/drawingml/2006/main">
                <a:ext uri="{FF2B5EF4-FFF2-40B4-BE49-F238E27FC236}">
                  <a16:creationId xmlns:a16="http://schemas.microsoft.com/office/drawing/2014/main" id="{00000000-0008-0000-00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0DCAA43" w14:textId="77777777" w:rsidR="00ED0636" w:rsidRPr="001F748C" w:rsidRDefault="00ED0636" w:rsidP="00ED0636">
      <w:pPr>
        <w:tabs>
          <w:tab w:val="left" w:pos="284"/>
        </w:tabs>
        <w:jc w:val="both"/>
        <w:rPr>
          <w:color w:val="auto"/>
        </w:rPr>
      </w:pPr>
      <w:r w:rsidRPr="001F748C">
        <w:rPr>
          <w:rFonts w:eastAsia="Calibri"/>
          <w:i/>
          <w:iCs/>
          <w:color w:val="auto"/>
          <w:sz w:val="16"/>
          <w:szCs w:val="16"/>
          <w:lang w:eastAsia="en-US"/>
        </w:rPr>
        <w:t>Источник: Бюро статистики (</w:t>
      </w:r>
      <w:hyperlink r:id="rId27" w:history="1">
        <w:r w:rsidRPr="001F748C">
          <w:rPr>
            <w:rStyle w:val="a5"/>
            <w:i/>
            <w:iCs/>
            <w:color w:val="auto"/>
            <w:sz w:val="16"/>
            <w:szCs w:val="16"/>
            <w:lang w:eastAsia="en-US"/>
          </w:rPr>
          <w:t>www.stat.gov.kz</w:t>
        </w:r>
      </w:hyperlink>
      <w:r w:rsidRPr="001F748C">
        <w:rPr>
          <w:rFonts w:eastAsia="Calibri"/>
          <w:i/>
          <w:iCs/>
          <w:color w:val="auto"/>
          <w:sz w:val="16"/>
          <w:szCs w:val="16"/>
          <w:lang w:eastAsia="en-US"/>
        </w:rPr>
        <w:t>)</w:t>
      </w:r>
    </w:p>
    <w:p w14:paraId="68ED0B93" w14:textId="77777777" w:rsidR="00F60D68" w:rsidRPr="001F748C" w:rsidRDefault="00F60D68" w:rsidP="00ED0636">
      <w:pPr>
        <w:pStyle w:val="af1"/>
        <w:spacing w:after="0" w:line="240" w:lineRule="auto"/>
        <w:ind w:left="0"/>
        <w:jc w:val="both"/>
        <w:rPr>
          <w:rFonts w:ascii="Times New Roman" w:hAnsi="Times New Roman"/>
          <w:sz w:val="24"/>
          <w:szCs w:val="24"/>
          <w:lang w:val="ru-RU"/>
        </w:rPr>
      </w:pPr>
    </w:p>
    <w:p w14:paraId="68E1EB67" w14:textId="77777777" w:rsidR="00207F3F" w:rsidRPr="001F748C" w:rsidRDefault="00D72045" w:rsidP="0064244C">
      <w:pPr>
        <w:tabs>
          <w:tab w:val="left" w:pos="851"/>
        </w:tabs>
        <w:ind w:firstLine="567"/>
        <w:rPr>
          <w:bCs/>
          <w:i/>
          <w:color w:val="auto"/>
        </w:rPr>
      </w:pPr>
      <w:r w:rsidRPr="001F748C">
        <w:rPr>
          <w:bCs/>
          <w:i/>
          <w:color w:val="auto"/>
        </w:rPr>
        <w:t>Аналитика внутреннего рынка: Кредитование БВУ</w:t>
      </w:r>
    </w:p>
    <w:p w14:paraId="3E10C8ED" w14:textId="6189D903" w:rsidR="00F60D68" w:rsidRPr="001F748C" w:rsidRDefault="00ED0636" w:rsidP="0031388A">
      <w:pPr>
        <w:pStyle w:val="af1"/>
        <w:numPr>
          <w:ilvl w:val="0"/>
          <w:numId w:val="3"/>
        </w:numPr>
        <w:tabs>
          <w:tab w:val="left" w:pos="851"/>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Кредитный портфель М</w:t>
      </w:r>
      <w:r>
        <w:rPr>
          <w:rFonts w:ascii="Times New Roman" w:hAnsi="Times New Roman"/>
          <w:sz w:val="24"/>
          <w:szCs w:val="24"/>
          <w:lang w:val="ru-RU"/>
        </w:rPr>
        <w:t>МСП</w:t>
      </w:r>
      <w:r w:rsidRPr="001F748C">
        <w:rPr>
          <w:rFonts w:ascii="Times New Roman" w:hAnsi="Times New Roman"/>
          <w:sz w:val="24"/>
          <w:szCs w:val="24"/>
        </w:rPr>
        <w:t xml:space="preserve"> является индикатором активности и вовлеченности банков в финансирование предприятий данного сектора экономики. При увеличении портфеля кредитов </w:t>
      </w:r>
      <w:r>
        <w:rPr>
          <w:rFonts w:ascii="Times New Roman" w:hAnsi="Times New Roman"/>
          <w:sz w:val="24"/>
          <w:szCs w:val="24"/>
          <w:lang w:val="ru-RU"/>
        </w:rPr>
        <w:t>ММСП</w:t>
      </w:r>
      <w:r w:rsidRPr="001F748C">
        <w:rPr>
          <w:rFonts w:ascii="Times New Roman" w:hAnsi="Times New Roman"/>
          <w:sz w:val="24"/>
          <w:szCs w:val="24"/>
        </w:rPr>
        <w:t xml:space="preserve"> до </w:t>
      </w:r>
      <w:r>
        <w:rPr>
          <w:rFonts w:ascii="Times New Roman" w:hAnsi="Times New Roman"/>
          <w:sz w:val="24"/>
          <w:szCs w:val="24"/>
          <w:lang w:val="ru-RU"/>
        </w:rPr>
        <w:t>8,7</w:t>
      </w:r>
      <w:r w:rsidRPr="001F748C">
        <w:rPr>
          <w:rFonts w:ascii="Times New Roman" w:hAnsi="Times New Roman"/>
          <w:sz w:val="24"/>
          <w:szCs w:val="24"/>
        </w:rPr>
        <w:t xml:space="preserve"> трлн тенге, доля этого сегмента в общем портфеле кредитов БВУ за последние 3 года не превыша</w:t>
      </w:r>
      <w:r>
        <w:rPr>
          <w:rFonts w:ascii="Times New Roman" w:hAnsi="Times New Roman"/>
          <w:sz w:val="24"/>
          <w:szCs w:val="24"/>
          <w:lang w:val="ru-RU"/>
        </w:rPr>
        <w:t>ла</w:t>
      </w:r>
      <w:r w:rsidRPr="001F748C">
        <w:rPr>
          <w:rFonts w:ascii="Times New Roman" w:hAnsi="Times New Roman"/>
          <w:sz w:val="24"/>
          <w:szCs w:val="24"/>
        </w:rPr>
        <w:t xml:space="preserve"> 27%</w:t>
      </w:r>
      <w:r>
        <w:rPr>
          <w:rFonts w:ascii="Times New Roman" w:hAnsi="Times New Roman"/>
          <w:sz w:val="24"/>
          <w:szCs w:val="24"/>
          <w:lang w:val="ru-RU"/>
        </w:rPr>
        <w:t xml:space="preserve"> и снизилась до 23,4</w:t>
      </w:r>
      <w:r>
        <w:rPr>
          <w:rFonts w:ascii="Times New Roman" w:hAnsi="Times New Roman"/>
          <w:sz w:val="24"/>
          <w:szCs w:val="24"/>
        </w:rPr>
        <w:t>%,</w:t>
      </w:r>
      <w:r>
        <w:rPr>
          <w:rFonts w:ascii="Times New Roman" w:hAnsi="Times New Roman"/>
          <w:sz w:val="24"/>
          <w:szCs w:val="24"/>
          <w:lang w:val="ru-RU"/>
        </w:rPr>
        <w:t xml:space="preserve"> </w:t>
      </w:r>
      <w:r>
        <w:rPr>
          <w:rFonts w:ascii="Times New Roman" w:hAnsi="Times New Roman"/>
          <w:sz w:val="24"/>
          <w:szCs w:val="24"/>
        </w:rPr>
        <w:t>когда</w:t>
      </w:r>
      <w:r>
        <w:rPr>
          <w:rFonts w:ascii="Times New Roman" w:hAnsi="Times New Roman"/>
          <w:sz w:val="24"/>
          <w:szCs w:val="24"/>
          <w:lang w:val="ru-RU"/>
        </w:rPr>
        <w:t xml:space="preserve"> как, портфель кредитов ФЛ ежегодно увеличивается, и по состоянию на 01.05.2025 г.</w:t>
      </w:r>
      <w:r w:rsidRPr="001F748C">
        <w:rPr>
          <w:rFonts w:ascii="Times New Roman" w:hAnsi="Times New Roman"/>
          <w:sz w:val="24"/>
          <w:szCs w:val="24"/>
        </w:rPr>
        <w:t xml:space="preserve"> </w:t>
      </w:r>
      <w:r>
        <w:rPr>
          <w:rFonts w:ascii="Times New Roman" w:hAnsi="Times New Roman"/>
          <w:sz w:val="24"/>
          <w:szCs w:val="24"/>
          <w:lang w:val="ru-RU"/>
        </w:rPr>
        <w:t xml:space="preserve">составил 21,7 трлн тенге. </w:t>
      </w:r>
      <w:r>
        <w:rPr>
          <w:rFonts w:ascii="Times New Roman" w:hAnsi="Times New Roman"/>
          <w:sz w:val="24"/>
          <w:szCs w:val="24"/>
        </w:rPr>
        <w:t>Р</w:t>
      </w:r>
      <w:r w:rsidRPr="001F748C">
        <w:rPr>
          <w:rFonts w:ascii="Times New Roman" w:hAnsi="Times New Roman"/>
          <w:sz w:val="24"/>
          <w:szCs w:val="24"/>
        </w:rPr>
        <w:t>ост портфеля связан с активной цифровизацией продуктов для физических лиц и упрощением процедур получения займов (через kaspi.kz, Homebank, fortemarket.kz, QR-коды и др.)</w:t>
      </w:r>
      <w:r w:rsidR="00E17AEC" w:rsidRPr="001F748C">
        <w:rPr>
          <w:rFonts w:ascii="Times New Roman" w:hAnsi="Times New Roman"/>
          <w:sz w:val="24"/>
          <w:szCs w:val="24"/>
        </w:rPr>
        <w:t>.</w:t>
      </w:r>
    </w:p>
    <w:p w14:paraId="6C1E8347" w14:textId="3E159689" w:rsidR="00ED0636" w:rsidRDefault="00ED0636" w:rsidP="0031388A">
      <w:pPr>
        <w:pStyle w:val="af1"/>
        <w:numPr>
          <w:ilvl w:val="0"/>
          <w:numId w:val="3"/>
        </w:numPr>
        <w:tabs>
          <w:tab w:val="left" w:pos="851"/>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lang w:val="ru-RU"/>
        </w:rPr>
        <w:t>Также</w:t>
      </w:r>
      <w:r w:rsidRPr="001F748C">
        <w:rPr>
          <w:rFonts w:ascii="Times New Roman" w:hAnsi="Times New Roman"/>
          <w:sz w:val="24"/>
          <w:szCs w:val="24"/>
        </w:rPr>
        <w:t xml:space="preserve">, </w:t>
      </w:r>
      <w:r>
        <w:rPr>
          <w:rFonts w:ascii="Times New Roman" w:hAnsi="Times New Roman"/>
          <w:sz w:val="24"/>
          <w:szCs w:val="24"/>
          <w:lang w:val="ru-RU"/>
        </w:rPr>
        <w:t xml:space="preserve">необходимо отметить рост </w:t>
      </w:r>
      <w:r w:rsidRPr="001F748C">
        <w:rPr>
          <w:rFonts w:ascii="Times New Roman" w:hAnsi="Times New Roman"/>
          <w:sz w:val="24"/>
          <w:szCs w:val="24"/>
        </w:rPr>
        <w:t>портфел</w:t>
      </w:r>
      <w:r>
        <w:rPr>
          <w:rFonts w:ascii="Times New Roman" w:hAnsi="Times New Roman"/>
          <w:sz w:val="24"/>
          <w:szCs w:val="24"/>
          <w:lang w:val="ru-RU"/>
        </w:rPr>
        <w:t>я</w:t>
      </w:r>
      <w:r w:rsidRPr="001F748C">
        <w:rPr>
          <w:rFonts w:ascii="Times New Roman" w:hAnsi="Times New Roman"/>
          <w:sz w:val="24"/>
          <w:szCs w:val="24"/>
        </w:rPr>
        <w:t xml:space="preserve"> кредитов юридических лиц на </w:t>
      </w:r>
      <w:r>
        <w:rPr>
          <w:rFonts w:ascii="Times New Roman" w:hAnsi="Times New Roman"/>
          <w:sz w:val="24"/>
          <w:szCs w:val="24"/>
          <w:lang w:val="ru-RU"/>
        </w:rPr>
        <w:t>19</w:t>
      </w:r>
      <w:r w:rsidRPr="001F748C">
        <w:rPr>
          <w:rFonts w:ascii="Times New Roman" w:hAnsi="Times New Roman"/>
          <w:sz w:val="24"/>
          <w:szCs w:val="24"/>
        </w:rPr>
        <w:t>%</w:t>
      </w:r>
      <w:r>
        <w:rPr>
          <w:rFonts w:ascii="Times New Roman" w:hAnsi="Times New Roman"/>
          <w:sz w:val="24"/>
          <w:szCs w:val="24"/>
          <w:lang w:val="ru-RU"/>
        </w:rPr>
        <w:t xml:space="preserve"> с начала года</w:t>
      </w:r>
      <w:r w:rsidRPr="001F748C">
        <w:rPr>
          <w:rFonts w:ascii="Times New Roman" w:hAnsi="Times New Roman"/>
          <w:sz w:val="24"/>
          <w:szCs w:val="24"/>
        </w:rPr>
        <w:t xml:space="preserve">, </w:t>
      </w:r>
      <w:r>
        <w:rPr>
          <w:rFonts w:ascii="Times New Roman" w:hAnsi="Times New Roman"/>
          <w:sz w:val="24"/>
          <w:szCs w:val="24"/>
          <w:lang w:val="ru-RU"/>
        </w:rPr>
        <w:t>увеличившись</w:t>
      </w:r>
      <w:r w:rsidRPr="001F748C">
        <w:rPr>
          <w:rFonts w:ascii="Times New Roman" w:hAnsi="Times New Roman"/>
          <w:sz w:val="24"/>
          <w:szCs w:val="24"/>
        </w:rPr>
        <w:t xml:space="preserve"> до </w:t>
      </w:r>
      <w:r>
        <w:rPr>
          <w:rFonts w:ascii="Times New Roman" w:hAnsi="Times New Roman"/>
          <w:sz w:val="24"/>
          <w:szCs w:val="24"/>
          <w:lang w:val="ru-RU"/>
        </w:rPr>
        <w:t>6,4</w:t>
      </w:r>
      <w:r w:rsidRPr="001F748C">
        <w:rPr>
          <w:rFonts w:ascii="Times New Roman" w:hAnsi="Times New Roman"/>
          <w:sz w:val="24"/>
          <w:szCs w:val="24"/>
        </w:rPr>
        <w:t xml:space="preserve"> трлн тенге</w:t>
      </w:r>
      <w:r>
        <w:rPr>
          <w:rFonts w:ascii="Times New Roman" w:hAnsi="Times New Roman"/>
          <w:sz w:val="24"/>
          <w:szCs w:val="24"/>
          <w:lang w:val="ru-RU"/>
        </w:rPr>
        <w:t xml:space="preserve"> по состоянию на 01.05.2025 г</w:t>
      </w:r>
      <w:r w:rsidRPr="001F748C">
        <w:rPr>
          <w:rFonts w:ascii="Times New Roman" w:hAnsi="Times New Roman"/>
          <w:sz w:val="24"/>
          <w:szCs w:val="24"/>
        </w:rPr>
        <w:t>.</w:t>
      </w:r>
    </w:p>
    <w:p w14:paraId="5D3CD784" w14:textId="54A382AD" w:rsidR="00ED0636" w:rsidRPr="00ED0636" w:rsidRDefault="00ED0636" w:rsidP="00ED0636">
      <w:pPr>
        <w:tabs>
          <w:tab w:val="left" w:pos="851"/>
          <w:tab w:val="left" w:pos="993"/>
        </w:tabs>
        <w:jc w:val="both"/>
      </w:pPr>
      <w:r w:rsidRPr="001F748C">
        <w:rPr>
          <w:noProof/>
        </w:rPr>
        <mc:AlternateContent>
          <mc:Choice Requires="wps">
            <w:drawing>
              <wp:anchor distT="0" distB="0" distL="114300" distR="114300" simplePos="0" relativeHeight="251734016" behindDoc="0" locked="0" layoutInCell="1" allowOverlap="1" wp14:anchorId="0EB9F88C" wp14:editId="08226D82">
                <wp:simplePos x="0" y="0"/>
                <wp:positionH relativeFrom="page">
                  <wp:align>center</wp:align>
                </wp:positionH>
                <wp:positionV relativeFrom="paragraph">
                  <wp:posOffset>52070</wp:posOffset>
                </wp:positionV>
                <wp:extent cx="4907280" cy="522605"/>
                <wp:effectExtent l="0" t="0" r="0" b="0"/>
                <wp:wrapNone/>
                <wp:docPr id="941576838" name="Прямоугольник 28"/>
                <wp:cNvGraphicFramePr/>
                <a:graphic xmlns:a="http://schemas.openxmlformats.org/drawingml/2006/main">
                  <a:graphicData uri="http://schemas.microsoft.com/office/word/2010/wordprocessingShape">
                    <wps:wsp>
                      <wps:cNvSpPr/>
                      <wps:spPr>
                        <a:xfrm>
                          <a:off x="0" y="0"/>
                          <a:ext cx="4907280" cy="522605"/>
                        </a:xfrm>
                        <a:prstGeom prst="rect">
                          <a:avLst/>
                        </a:prstGeom>
                      </wps:spPr>
                      <wps:txbx>
                        <w:txbxContent>
                          <w:p w14:paraId="7713F4B4" w14:textId="77777777" w:rsidR="00D4323D" w:rsidRPr="00207F3F" w:rsidRDefault="00D4323D" w:rsidP="00ED0636">
                            <w:pPr>
                              <w:jc w:val="center"/>
                              <w:rPr>
                                <w:b/>
                                <w:bCs/>
                                <w:color w:val="auto"/>
                                <w:kern w:val="24"/>
                                <w:sz w:val="20"/>
                                <w:szCs w:val="20"/>
                              </w:rPr>
                            </w:pPr>
                            <w:r>
                              <w:rPr>
                                <w:b/>
                                <w:bCs/>
                                <w:color w:val="auto"/>
                                <w:kern w:val="24"/>
                                <w:sz w:val="20"/>
                                <w:szCs w:val="20"/>
                              </w:rPr>
                              <w:t>Кредитование экономики БВУ</w:t>
                            </w:r>
                          </w:p>
                        </w:txbxContent>
                      </wps:txbx>
                      <wps:bodyPr wrap="square">
                        <a:spAutoFit/>
                      </wps:bodyPr>
                    </wps:wsp>
                  </a:graphicData>
                </a:graphic>
                <wp14:sizeRelH relativeFrom="margin">
                  <wp14:pctWidth>0</wp14:pctWidth>
                </wp14:sizeRelH>
              </wp:anchor>
            </w:drawing>
          </mc:Choice>
          <mc:Fallback>
            <w:pict>
              <v:rect w14:anchorId="0EB9F88C" id="_x0000_s1033" style="position:absolute;left:0;text-align:left;margin-left:0;margin-top:4.1pt;width:386.4pt;height:41.15pt;z-index:25173401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" filled="f" stroked="f">
                <v:textbox style="mso-fit-shape-to-text:t">
                  <w:txbxContent>
                    <w:p w14:paraId="7713F4B4" w14:textId="77777777" w:rsidR="00D4323D" w:rsidRPr="00207F3F" w:rsidRDefault="00D4323D" w:rsidP="00ED0636">
                      <w:pPr>
                        <w:jc w:val="center"/>
                        <w:rPr>
                          <w:b/>
                          <w:bCs/>
                          <w:color w:val="auto"/>
                          <w:kern w:val="24"/>
                          <w:sz w:val="20"/>
                          <w:szCs w:val="20"/>
                        </w:rPr>
                      </w:pPr>
                      <w:r>
                        <w:rPr>
                          <w:b/>
                          <w:bCs/>
                          <w:color w:val="auto"/>
                          <w:kern w:val="24"/>
                          <w:sz w:val="20"/>
                          <w:szCs w:val="20"/>
                        </w:rPr>
                        <w:t>Кредитование экономики БВУ</w:t>
                      </w:r>
                    </w:p>
                  </w:txbxContent>
                </v:textbox>
                <w10:wrap anchorx="page"/>
              </v:rect>
            </w:pict>
          </mc:Fallback>
        </mc:AlternateContent>
      </w:r>
    </w:p>
    <w:p w14:paraId="624540DE" w14:textId="065DB989" w:rsidR="00ED0636" w:rsidRDefault="00ED0636" w:rsidP="00ED0636">
      <w:pPr>
        <w:pStyle w:val="af1"/>
        <w:tabs>
          <w:tab w:val="left" w:pos="851"/>
        </w:tabs>
        <w:spacing w:after="0" w:line="240" w:lineRule="auto"/>
        <w:ind w:left="0" w:firstLine="567"/>
        <w:jc w:val="both"/>
        <w:rPr>
          <w:rFonts w:ascii="Times New Roman" w:hAnsi="Times New Roman"/>
          <w:sz w:val="24"/>
          <w:szCs w:val="24"/>
          <w:lang w:val="ru-RU"/>
        </w:rPr>
      </w:pPr>
      <w:r w:rsidRPr="001F748C">
        <w:rPr>
          <w:noProof/>
          <w:lang w:val="ru-RU" w:eastAsia="ru-RU"/>
        </w:rPr>
        <mc:AlternateContent>
          <mc:Choice Requires="wps">
            <w:drawing>
              <wp:anchor distT="0" distB="0" distL="114300" distR="114300" simplePos="0" relativeHeight="251736064" behindDoc="0" locked="0" layoutInCell="1" allowOverlap="1" wp14:anchorId="79034734" wp14:editId="0DCF8B62">
                <wp:simplePos x="0" y="0"/>
                <wp:positionH relativeFrom="margin">
                  <wp:posOffset>2694305</wp:posOffset>
                </wp:positionH>
                <wp:positionV relativeFrom="paragraph">
                  <wp:posOffset>127000</wp:posOffset>
                </wp:positionV>
                <wp:extent cx="562610" cy="522605"/>
                <wp:effectExtent l="0" t="0" r="0" b="0"/>
                <wp:wrapNone/>
                <wp:docPr id="1037962772" name="Прямоугольник 28"/>
                <wp:cNvGraphicFramePr/>
                <a:graphic xmlns:a="http://schemas.openxmlformats.org/drawingml/2006/main">
                  <a:graphicData uri="http://schemas.microsoft.com/office/word/2010/wordprocessingShape">
                    <wps:wsp>
                      <wps:cNvSpPr/>
                      <wps:spPr>
                        <a:xfrm>
                          <a:off x="0" y="0"/>
                          <a:ext cx="562610" cy="522605"/>
                        </a:xfrm>
                        <a:prstGeom prst="rect">
                          <a:avLst/>
                        </a:prstGeom>
                      </wps:spPr>
                      <wps:txbx>
                        <w:txbxContent>
                          <w:p w14:paraId="2EBB12F7"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15 792</w:t>
                            </w:r>
                          </w:p>
                        </w:txbxContent>
                      </wps:txbx>
                      <wps:bodyPr wrap="square">
                        <a:spAutoFit/>
                      </wps:bodyPr>
                    </wps:wsp>
                  </a:graphicData>
                </a:graphic>
                <wp14:sizeRelH relativeFrom="margin">
                  <wp14:pctWidth>0</wp14:pctWidth>
                </wp14:sizeRelH>
              </wp:anchor>
            </w:drawing>
          </mc:Choice>
          <mc:Fallback>
            <w:pict>
              <v:rect w14:anchorId="79034734" id="_x0000_s1034" style="position:absolute;left:0;text-align:left;margin-left:212.15pt;margin-top:10pt;width:44.3pt;height:41.15pt;z-index:2517360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" filled="f" stroked="f">
                <v:textbox style="mso-fit-shape-to-text:t">
                  <w:txbxContent>
                    <w:p w14:paraId="2EBB12F7"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15 792</w:t>
                      </w:r>
                    </w:p>
                  </w:txbxContent>
                </v:textbox>
                <w10:wrap anchorx="margin"/>
              </v:rect>
            </w:pict>
          </mc:Fallback>
        </mc:AlternateContent>
      </w:r>
      <w:r w:rsidRPr="001F748C">
        <w:rPr>
          <w:noProof/>
          <w:lang w:val="ru-RU" w:eastAsia="ru-RU"/>
        </w:rPr>
        <mc:AlternateContent>
          <mc:Choice Requires="wps">
            <w:drawing>
              <wp:anchor distT="0" distB="0" distL="114300" distR="114300" simplePos="0" relativeHeight="251740160" behindDoc="0" locked="0" layoutInCell="1" allowOverlap="1" wp14:anchorId="6E22DAE2" wp14:editId="4A33F75A">
                <wp:simplePos x="0" y="0"/>
                <wp:positionH relativeFrom="margin">
                  <wp:posOffset>3257550</wp:posOffset>
                </wp:positionH>
                <wp:positionV relativeFrom="paragraph">
                  <wp:posOffset>127000</wp:posOffset>
                </wp:positionV>
                <wp:extent cx="562610" cy="522605"/>
                <wp:effectExtent l="0" t="0" r="0" b="0"/>
                <wp:wrapNone/>
                <wp:docPr id="854729689" name="Прямоугольник 28"/>
                <wp:cNvGraphicFramePr/>
                <a:graphic xmlns:a="http://schemas.openxmlformats.org/drawingml/2006/main">
                  <a:graphicData uri="http://schemas.microsoft.com/office/word/2010/wordprocessingShape">
                    <wps:wsp>
                      <wps:cNvSpPr/>
                      <wps:spPr>
                        <a:xfrm>
                          <a:off x="0" y="0"/>
                          <a:ext cx="562610" cy="522605"/>
                        </a:xfrm>
                        <a:prstGeom prst="rect">
                          <a:avLst/>
                        </a:prstGeom>
                      </wps:spPr>
                      <wps:txbx>
                        <w:txbxContent>
                          <w:p w14:paraId="59D35C67"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20 200</w:t>
                            </w:r>
                          </w:p>
                        </w:txbxContent>
                      </wps:txbx>
                      <wps:bodyPr wrap="square">
                        <a:spAutoFit/>
                      </wps:bodyPr>
                    </wps:wsp>
                  </a:graphicData>
                </a:graphic>
                <wp14:sizeRelH relativeFrom="margin">
                  <wp14:pctWidth>0</wp14:pctWidth>
                </wp14:sizeRelH>
              </wp:anchor>
            </w:drawing>
          </mc:Choice>
          <mc:Fallback>
            <w:pict>
              <v:rect w14:anchorId="6E22DAE2" id="_x0000_s1035" style="position:absolute;left:0;text-align:left;margin-left:256.5pt;margin-top:10pt;width:44.3pt;height:41.15pt;z-index:2517401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" filled="f" stroked="f">
                <v:textbox style="mso-fit-shape-to-text:t">
                  <w:txbxContent>
                    <w:p w14:paraId="59D35C67"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20 200</w:t>
                      </w:r>
                    </w:p>
                  </w:txbxContent>
                </v:textbox>
                <w10:wrap anchorx="margin"/>
              </v:rect>
            </w:pict>
          </mc:Fallback>
        </mc:AlternateContent>
      </w:r>
      <w:r w:rsidRPr="001F748C">
        <w:rPr>
          <w:noProof/>
          <w:lang w:val="ru-RU" w:eastAsia="ru-RU"/>
        </w:rPr>
        <mc:AlternateContent>
          <mc:Choice Requires="wps">
            <w:drawing>
              <wp:anchor distT="0" distB="0" distL="114300" distR="114300" simplePos="0" relativeHeight="251741184" behindDoc="0" locked="0" layoutInCell="1" allowOverlap="1" wp14:anchorId="46A51D39" wp14:editId="475EF244">
                <wp:simplePos x="0" y="0"/>
                <wp:positionH relativeFrom="margin">
                  <wp:posOffset>3820160</wp:posOffset>
                </wp:positionH>
                <wp:positionV relativeFrom="paragraph">
                  <wp:posOffset>126365</wp:posOffset>
                </wp:positionV>
                <wp:extent cx="562610" cy="522605"/>
                <wp:effectExtent l="0" t="0" r="0" b="0"/>
                <wp:wrapNone/>
                <wp:docPr id="915340330" name="Прямоугольник 28"/>
                <wp:cNvGraphicFramePr/>
                <a:graphic xmlns:a="http://schemas.openxmlformats.org/drawingml/2006/main">
                  <a:graphicData uri="http://schemas.microsoft.com/office/word/2010/wordprocessingShape">
                    <wps:wsp>
                      <wps:cNvSpPr/>
                      <wps:spPr>
                        <a:xfrm>
                          <a:off x="0" y="0"/>
                          <a:ext cx="562610" cy="522605"/>
                        </a:xfrm>
                        <a:prstGeom prst="rect">
                          <a:avLst/>
                        </a:prstGeom>
                      </wps:spPr>
                      <wps:txbx>
                        <w:txbxContent>
                          <w:p w14:paraId="613A06CC"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24 255</w:t>
                            </w:r>
                          </w:p>
                        </w:txbxContent>
                      </wps:txbx>
                      <wps:bodyPr wrap="square">
                        <a:spAutoFit/>
                      </wps:bodyPr>
                    </wps:wsp>
                  </a:graphicData>
                </a:graphic>
                <wp14:sizeRelH relativeFrom="margin">
                  <wp14:pctWidth>0</wp14:pctWidth>
                </wp14:sizeRelH>
              </wp:anchor>
            </w:drawing>
          </mc:Choice>
          <mc:Fallback>
            <w:pict>
              <v:rect w14:anchorId="46A51D39" id="_x0000_s1036" style="position:absolute;left:0;text-align:left;margin-left:300.8pt;margin-top:9.95pt;width:44.3pt;height:41.15pt;z-index:2517411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" filled="f" stroked="f">
                <v:textbox style="mso-fit-shape-to-text:t">
                  <w:txbxContent>
                    <w:p w14:paraId="613A06CC"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24 255</w:t>
                      </w:r>
                    </w:p>
                  </w:txbxContent>
                </v:textbox>
                <w10:wrap anchorx="margin"/>
              </v:rect>
            </w:pict>
          </mc:Fallback>
        </mc:AlternateContent>
      </w:r>
      <w:r w:rsidRPr="001F748C">
        <w:rPr>
          <w:noProof/>
          <w:lang w:val="ru-RU" w:eastAsia="ru-RU"/>
        </w:rPr>
        <mc:AlternateContent>
          <mc:Choice Requires="wps">
            <w:drawing>
              <wp:anchor distT="0" distB="0" distL="114300" distR="114300" simplePos="0" relativeHeight="251742208" behindDoc="0" locked="0" layoutInCell="1" allowOverlap="1" wp14:anchorId="2080FD63" wp14:editId="0F857AE9">
                <wp:simplePos x="0" y="0"/>
                <wp:positionH relativeFrom="margin">
                  <wp:posOffset>4383405</wp:posOffset>
                </wp:positionH>
                <wp:positionV relativeFrom="paragraph">
                  <wp:posOffset>127212</wp:posOffset>
                </wp:positionV>
                <wp:extent cx="562610" cy="522605"/>
                <wp:effectExtent l="0" t="0" r="0" b="0"/>
                <wp:wrapNone/>
                <wp:docPr id="1535138249" name="Прямоугольник 28"/>
                <wp:cNvGraphicFramePr/>
                <a:graphic xmlns:a="http://schemas.openxmlformats.org/drawingml/2006/main">
                  <a:graphicData uri="http://schemas.microsoft.com/office/word/2010/wordprocessingShape">
                    <wps:wsp>
                      <wps:cNvSpPr/>
                      <wps:spPr>
                        <a:xfrm>
                          <a:off x="0" y="0"/>
                          <a:ext cx="562610" cy="522605"/>
                        </a:xfrm>
                        <a:prstGeom prst="rect">
                          <a:avLst/>
                        </a:prstGeom>
                      </wps:spPr>
                      <wps:txbx>
                        <w:txbxContent>
                          <w:p w14:paraId="143A40EA"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29 854</w:t>
                            </w:r>
                          </w:p>
                        </w:txbxContent>
                      </wps:txbx>
                      <wps:bodyPr wrap="square">
                        <a:spAutoFit/>
                      </wps:bodyPr>
                    </wps:wsp>
                  </a:graphicData>
                </a:graphic>
                <wp14:sizeRelH relativeFrom="margin">
                  <wp14:pctWidth>0</wp14:pctWidth>
                </wp14:sizeRelH>
              </wp:anchor>
            </w:drawing>
          </mc:Choice>
          <mc:Fallback>
            <w:pict>
              <v:rect w14:anchorId="2080FD63" id="_x0000_s1037" style="position:absolute;left:0;text-align:left;margin-left:345.15pt;margin-top:10pt;width:44.3pt;height:41.15pt;z-index:2517422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" filled="f" stroked="f">
                <v:textbox style="mso-fit-shape-to-text:t">
                  <w:txbxContent>
                    <w:p w14:paraId="143A40EA"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29 854</w:t>
                      </w:r>
                    </w:p>
                  </w:txbxContent>
                </v:textbox>
                <w10:wrap anchorx="margin"/>
              </v:rect>
            </w:pict>
          </mc:Fallback>
        </mc:AlternateContent>
      </w:r>
      <w:r w:rsidRPr="001F748C">
        <w:rPr>
          <w:noProof/>
          <w:lang w:val="ru-RU" w:eastAsia="ru-RU"/>
        </w:rPr>
        <mc:AlternateContent>
          <mc:Choice Requires="wps">
            <w:drawing>
              <wp:anchor distT="0" distB="0" distL="114300" distR="114300" simplePos="0" relativeHeight="251743232" behindDoc="0" locked="0" layoutInCell="1" allowOverlap="1" wp14:anchorId="0EC8FC1D" wp14:editId="4F7C923E">
                <wp:simplePos x="0" y="0"/>
                <wp:positionH relativeFrom="margin">
                  <wp:posOffset>4946650</wp:posOffset>
                </wp:positionH>
                <wp:positionV relativeFrom="paragraph">
                  <wp:posOffset>127212</wp:posOffset>
                </wp:positionV>
                <wp:extent cx="562610" cy="522605"/>
                <wp:effectExtent l="0" t="0" r="0" b="0"/>
                <wp:wrapNone/>
                <wp:docPr id="167018627" name="Прямоугольник 28"/>
                <wp:cNvGraphicFramePr/>
                <a:graphic xmlns:a="http://schemas.openxmlformats.org/drawingml/2006/main">
                  <a:graphicData uri="http://schemas.microsoft.com/office/word/2010/wordprocessingShape">
                    <wps:wsp>
                      <wps:cNvSpPr/>
                      <wps:spPr>
                        <a:xfrm>
                          <a:off x="0" y="0"/>
                          <a:ext cx="562610" cy="522605"/>
                        </a:xfrm>
                        <a:prstGeom prst="rect">
                          <a:avLst/>
                        </a:prstGeom>
                      </wps:spPr>
                      <wps:txbx>
                        <w:txbxContent>
                          <w:p w14:paraId="3964EE7D"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35 832</w:t>
                            </w:r>
                          </w:p>
                        </w:txbxContent>
                      </wps:txbx>
                      <wps:bodyPr wrap="square">
                        <a:spAutoFit/>
                      </wps:bodyPr>
                    </wps:wsp>
                  </a:graphicData>
                </a:graphic>
                <wp14:sizeRelH relativeFrom="margin">
                  <wp14:pctWidth>0</wp14:pctWidth>
                </wp14:sizeRelH>
              </wp:anchor>
            </w:drawing>
          </mc:Choice>
          <mc:Fallback>
            <w:pict>
              <v:rect w14:anchorId="0EC8FC1D" id="_x0000_s1038" style="position:absolute;left:0;text-align:left;margin-left:389.5pt;margin-top:10pt;width:44.3pt;height:41.15pt;z-index:2517432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" filled="f" stroked="f">
                <v:textbox style="mso-fit-shape-to-text:t">
                  <w:txbxContent>
                    <w:p w14:paraId="3964EE7D"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35 832</w:t>
                      </w:r>
                    </w:p>
                  </w:txbxContent>
                </v:textbox>
                <w10:wrap anchorx="margin"/>
              </v:rect>
            </w:pict>
          </mc:Fallback>
        </mc:AlternateContent>
      </w:r>
      <w:r w:rsidRPr="001F748C">
        <w:rPr>
          <w:noProof/>
          <w:lang w:val="ru-RU" w:eastAsia="ru-RU"/>
        </w:rPr>
        <mc:AlternateContent>
          <mc:Choice Requires="wps">
            <w:drawing>
              <wp:anchor distT="0" distB="0" distL="114300" distR="114300" simplePos="0" relativeHeight="251744256" behindDoc="0" locked="0" layoutInCell="1" allowOverlap="1" wp14:anchorId="790326B7" wp14:editId="08F144A7">
                <wp:simplePos x="0" y="0"/>
                <wp:positionH relativeFrom="margin">
                  <wp:posOffset>5508625</wp:posOffset>
                </wp:positionH>
                <wp:positionV relativeFrom="paragraph">
                  <wp:posOffset>126577</wp:posOffset>
                </wp:positionV>
                <wp:extent cx="563034" cy="522605"/>
                <wp:effectExtent l="0" t="0" r="0" b="0"/>
                <wp:wrapNone/>
                <wp:docPr id="965799900" name="Прямоугольник 28"/>
                <wp:cNvGraphicFramePr/>
                <a:graphic xmlns:a="http://schemas.openxmlformats.org/drawingml/2006/main">
                  <a:graphicData uri="http://schemas.microsoft.com/office/word/2010/wordprocessingShape">
                    <wps:wsp>
                      <wps:cNvSpPr/>
                      <wps:spPr>
                        <a:xfrm>
                          <a:off x="0" y="0"/>
                          <a:ext cx="563034" cy="522605"/>
                        </a:xfrm>
                        <a:prstGeom prst="rect">
                          <a:avLst/>
                        </a:prstGeom>
                      </wps:spPr>
                      <wps:txbx>
                        <w:txbxContent>
                          <w:p w14:paraId="4D12575E"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37 226</w:t>
                            </w:r>
                          </w:p>
                        </w:txbxContent>
                      </wps:txbx>
                      <wps:bodyPr wrap="square">
                        <a:spAutoFit/>
                      </wps:bodyPr>
                    </wps:wsp>
                  </a:graphicData>
                </a:graphic>
                <wp14:sizeRelH relativeFrom="margin">
                  <wp14:pctWidth>0</wp14:pctWidth>
                </wp14:sizeRelH>
              </wp:anchor>
            </w:drawing>
          </mc:Choice>
          <mc:Fallback>
            <w:pict>
              <v:rect w14:anchorId="790326B7" id="_x0000_s1039" style="position:absolute;left:0;text-align:left;margin-left:433.75pt;margin-top:9.95pt;width:44.35pt;height:41.15pt;z-index:2517442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" filled="f" stroked="f">
                <v:textbox style="mso-fit-shape-to-text:t">
                  <w:txbxContent>
                    <w:p w14:paraId="4D12575E"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37 226</w:t>
                      </w:r>
                    </w:p>
                  </w:txbxContent>
                </v:textbox>
                <w10:wrap anchorx="margin"/>
              </v:rect>
            </w:pict>
          </mc:Fallback>
        </mc:AlternateContent>
      </w:r>
      <w:r w:rsidRPr="001F748C">
        <w:rPr>
          <w:noProof/>
          <w:lang w:val="ru-RU" w:eastAsia="ru-RU"/>
        </w:rPr>
        <mc:AlternateContent>
          <mc:Choice Requires="wps">
            <w:drawing>
              <wp:anchor distT="0" distB="0" distL="114300" distR="114300" simplePos="0" relativeHeight="251739136" behindDoc="0" locked="0" layoutInCell="1" allowOverlap="1" wp14:anchorId="2AE36C0C" wp14:editId="71B4D6BB">
                <wp:simplePos x="0" y="0"/>
                <wp:positionH relativeFrom="margin">
                  <wp:posOffset>2131483</wp:posOffset>
                </wp:positionH>
                <wp:positionV relativeFrom="paragraph">
                  <wp:posOffset>126788</wp:posOffset>
                </wp:positionV>
                <wp:extent cx="563034" cy="522605"/>
                <wp:effectExtent l="0" t="0" r="0" b="0"/>
                <wp:wrapNone/>
                <wp:docPr id="2041388654" name="Прямоугольник 28"/>
                <wp:cNvGraphicFramePr/>
                <a:graphic xmlns:a="http://schemas.openxmlformats.org/drawingml/2006/main">
                  <a:graphicData uri="http://schemas.microsoft.com/office/word/2010/wordprocessingShape">
                    <wps:wsp>
                      <wps:cNvSpPr/>
                      <wps:spPr>
                        <a:xfrm>
                          <a:off x="0" y="0"/>
                          <a:ext cx="563034" cy="522605"/>
                        </a:xfrm>
                        <a:prstGeom prst="rect">
                          <a:avLst/>
                        </a:prstGeom>
                      </wps:spPr>
                      <wps:txbx>
                        <w:txbxContent>
                          <w:p w14:paraId="6B7B4D8B"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14 743</w:t>
                            </w:r>
                          </w:p>
                        </w:txbxContent>
                      </wps:txbx>
                      <wps:bodyPr wrap="square">
                        <a:spAutoFit/>
                      </wps:bodyPr>
                    </wps:wsp>
                  </a:graphicData>
                </a:graphic>
                <wp14:sizeRelH relativeFrom="margin">
                  <wp14:pctWidth>0</wp14:pctWidth>
                </wp14:sizeRelH>
              </wp:anchor>
            </w:drawing>
          </mc:Choice>
          <mc:Fallback>
            <w:pict>
              <v:rect w14:anchorId="2AE36C0C" id="_x0000_s1040" style="position:absolute;left:0;text-align:left;margin-left:167.85pt;margin-top:10pt;width:44.35pt;height:41.15pt;z-index:2517391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" filled="f" stroked="f">
                <v:textbox style="mso-fit-shape-to-text:t">
                  <w:txbxContent>
                    <w:p w14:paraId="6B7B4D8B"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14 743</w:t>
                      </w:r>
                    </w:p>
                  </w:txbxContent>
                </v:textbox>
                <w10:wrap anchorx="margin"/>
              </v:rect>
            </w:pict>
          </mc:Fallback>
        </mc:AlternateContent>
      </w:r>
      <w:r w:rsidRPr="001F748C">
        <w:rPr>
          <w:noProof/>
          <w:lang w:val="ru-RU" w:eastAsia="ru-RU"/>
        </w:rPr>
        <mc:AlternateContent>
          <mc:Choice Requires="wps">
            <w:drawing>
              <wp:anchor distT="0" distB="0" distL="114300" distR="114300" simplePos="0" relativeHeight="251738112" behindDoc="0" locked="0" layoutInCell="1" allowOverlap="1" wp14:anchorId="419EC3FC" wp14:editId="02D184B9">
                <wp:simplePos x="0" y="0"/>
                <wp:positionH relativeFrom="margin">
                  <wp:posOffset>1582843</wp:posOffset>
                </wp:positionH>
                <wp:positionV relativeFrom="paragraph">
                  <wp:posOffset>120439</wp:posOffset>
                </wp:positionV>
                <wp:extent cx="563034" cy="522605"/>
                <wp:effectExtent l="0" t="0" r="0" b="0"/>
                <wp:wrapNone/>
                <wp:docPr id="1798219557" name="Прямоугольник 28"/>
                <wp:cNvGraphicFramePr/>
                <a:graphic xmlns:a="http://schemas.openxmlformats.org/drawingml/2006/main">
                  <a:graphicData uri="http://schemas.microsoft.com/office/word/2010/wordprocessingShape">
                    <wps:wsp>
                      <wps:cNvSpPr/>
                      <wps:spPr>
                        <a:xfrm>
                          <a:off x="0" y="0"/>
                          <a:ext cx="563034" cy="522605"/>
                        </a:xfrm>
                        <a:prstGeom prst="rect">
                          <a:avLst/>
                        </a:prstGeom>
                      </wps:spPr>
                      <wps:txbx>
                        <w:txbxContent>
                          <w:p w14:paraId="58A973C2"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13 763</w:t>
                            </w:r>
                          </w:p>
                        </w:txbxContent>
                      </wps:txbx>
                      <wps:bodyPr wrap="square">
                        <a:spAutoFit/>
                      </wps:bodyPr>
                    </wps:wsp>
                  </a:graphicData>
                </a:graphic>
                <wp14:sizeRelH relativeFrom="margin">
                  <wp14:pctWidth>0</wp14:pctWidth>
                </wp14:sizeRelH>
              </wp:anchor>
            </w:drawing>
          </mc:Choice>
          <mc:Fallback>
            <w:pict>
              <v:rect w14:anchorId="419EC3FC" id="_x0000_s1041" style="position:absolute;left:0;text-align:left;margin-left:124.65pt;margin-top:9.5pt;width:44.35pt;height:41.15pt;z-index:2517381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" filled="f" stroked="f">
                <v:textbox style="mso-fit-shape-to-text:t">
                  <w:txbxContent>
                    <w:p w14:paraId="58A973C2"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13 763</w:t>
                      </w:r>
                    </w:p>
                  </w:txbxContent>
                </v:textbox>
                <w10:wrap anchorx="margin"/>
              </v:rect>
            </w:pict>
          </mc:Fallback>
        </mc:AlternateContent>
      </w:r>
      <w:r w:rsidRPr="001F748C">
        <w:rPr>
          <w:noProof/>
          <w:lang w:val="ru-RU" w:eastAsia="ru-RU"/>
        </w:rPr>
        <mc:AlternateContent>
          <mc:Choice Requires="wps">
            <w:drawing>
              <wp:anchor distT="0" distB="0" distL="114300" distR="114300" simplePos="0" relativeHeight="251737088" behindDoc="0" locked="0" layoutInCell="1" allowOverlap="1" wp14:anchorId="3ADD6F72" wp14:editId="5C0931C5">
                <wp:simplePos x="0" y="0"/>
                <wp:positionH relativeFrom="margin">
                  <wp:posOffset>1019810</wp:posOffset>
                </wp:positionH>
                <wp:positionV relativeFrom="paragraph">
                  <wp:posOffset>126365</wp:posOffset>
                </wp:positionV>
                <wp:extent cx="563034" cy="522605"/>
                <wp:effectExtent l="0" t="0" r="0" b="0"/>
                <wp:wrapNone/>
                <wp:docPr id="2142964748" name="Прямоугольник 28"/>
                <wp:cNvGraphicFramePr/>
                <a:graphic xmlns:a="http://schemas.openxmlformats.org/drawingml/2006/main">
                  <a:graphicData uri="http://schemas.microsoft.com/office/word/2010/wordprocessingShape">
                    <wps:wsp>
                      <wps:cNvSpPr/>
                      <wps:spPr>
                        <a:xfrm>
                          <a:off x="0" y="0"/>
                          <a:ext cx="563034" cy="522605"/>
                        </a:xfrm>
                        <a:prstGeom prst="rect">
                          <a:avLst/>
                        </a:prstGeom>
                      </wps:spPr>
                      <wps:txbx>
                        <w:txbxContent>
                          <w:p w14:paraId="38CC1F63"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13 591</w:t>
                            </w:r>
                          </w:p>
                        </w:txbxContent>
                      </wps:txbx>
                      <wps:bodyPr wrap="square">
                        <a:spAutoFit/>
                      </wps:bodyPr>
                    </wps:wsp>
                  </a:graphicData>
                </a:graphic>
                <wp14:sizeRelH relativeFrom="margin">
                  <wp14:pctWidth>0</wp14:pctWidth>
                </wp14:sizeRelH>
              </wp:anchor>
            </w:drawing>
          </mc:Choice>
          <mc:Fallback>
            <w:pict>
              <v:rect w14:anchorId="3ADD6F72" id="_x0000_s1042" style="position:absolute;left:0;text-align:left;margin-left:80.3pt;margin-top:9.95pt;width:44.35pt;height:41.15pt;z-index:2517370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" filled="f" stroked="f">
                <v:textbox style="mso-fit-shape-to-text:t">
                  <w:txbxContent>
                    <w:p w14:paraId="38CC1F63"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13 591</w:t>
                      </w:r>
                    </w:p>
                  </w:txbxContent>
                </v:textbox>
                <w10:wrap anchorx="margin"/>
              </v:rect>
            </w:pict>
          </mc:Fallback>
        </mc:AlternateContent>
      </w:r>
      <w:r w:rsidRPr="001F748C">
        <w:rPr>
          <w:noProof/>
          <w:lang w:val="ru-RU" w:eastAsia="ru-RU"/>
        </w:rPr>
        <mc:AlternateContent>
          <mc:Choice Requires="wps">
            <w:drawing>
              <wp:anchor distT="0" distB="0" distL="114300" distR="114300" simplePos="0" relativeHeight="251735040" behindDoc="0" locked="0" layoutInCell="1" allowOverlap="1" wp14:anchorId="67C73CBD" wp14:editId="61720742">
                <wp:simplePos x="0" y="0"/>
                <wp:positionH relativeFrom="margin">
                  <wp:posOffset>455083</wp:posOffset>
                </wp:positionH>
                <wp:positionV relativeFrom="paragraph">
                  <wp:posOffset>122767</wp:posOffset>
                </wp:positionV>
                <wp:extent cx="563034" cy="522605"/>
                <wp:effectExtent l="0" t="0" r="0" b="0"/>
                <wp:wrapNone/>
                <wp:docPr id="1475729144" name="Прямоугольник 28"/>
                <wp:cNvGraphicFramePr/>
                <a:graphic xmlns:a="http://schemas.openxmlformats.org/drawingml/2006/main">
                  <a:graphicData uri="http://schemas.microsoft.com/office/word/2010/wordprocessingShape">
                    <wps:wsp>
                      <wps:cNvSpPr/>
                      <wps:spPr>
                        <a:xfrm>
                          <a:off x="0" y="0"/>
                          <a:ext cx="563034" cy="522605"/>
                        </a:xfrm>
                        <a:prstGeom prst="rect">
                          <a:avLst/>
                        </a:prstGeom>
                      </wps:spPr>
                      <wps:txbx>
                        <w:txbxContent>
                          <w:p w14:paraId="7D2A9131"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15 551</w:t>
                            </w:r>
                          </w:p>
                        </w:txbxContent>
                      </wps:txbx>
                      <wps:bodyPr wrap="square">
                        <a:spAutoFit/>
                      </wps:bodyPr>
                    </wps:wsp>
                  </a:graphicData>
                </a:graphic>
                <wp14:sizeRelH relativeFrom="margin">
                  <wp14:pctWidth>0</wp14:pctWidth>
                </wp14:sizeRelH>
              </wp:anchor>
            </w:drawing>
          </mc:Choice>
          <mc:Fallback>
            <w:pict>
              <v:rect w14:anchorId="67C73CBD" id="_x0000_s1043" style="position:absolute;left:0;text-align:left;margin-left:35.85pt;margin-top:9.65pt;width:44.35pt;height:41.15pt;z-index:2517350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" filled="f" stroked="f">
                <v:textbox style="mso-fit-shape-to-text:t">
                  <w:txbxContent>
                    <w:p w14:paraId="7D2A9131" w14:textId="77777777" w:rsidR="00D4323D" w:rsidRPr="007944CB" w:rsidRDefault="00D4323D" w:rsidP="00ED0636">
                      <w:pPr>
                        <w:jc w:val="center"/>
                        <w:rPr>
                          <w:b/>
                          <w:bCs/>
                          <w:color w:val="auto"/>
                          <w:kern w:val="24"/>
                          <w:sz w:val="20"/>
                          <w:szCs w:val="20"/>
                          <w:lang w:val="en-US"/>
                        </w:rPr>
                      </w:pPr>
                      <w:r>
                        <w:rPr>
                          <w:b/>
                          <w:bCs/>
                          <w:color w:val="auto"/>
                          <w:kern w:val="24"/>
                          <w:sz w:val="20"/>
                          <w:szCs w:val="20"/>
                          <w:lang w:val="en-US"/>
                        </w:rPr>
                        <w:t>15 551</w:t>
                      </w:r>
                    </w:p>
                  </w:txbxContent>
                </v:textbox>
                <w10:wrap anchorx="margin"/>
              </v:rect>
            </w:pict>
          </mc:Fallback>
        </mc:AlternateContent>
      </w:r>
    </w:p>
    <w:p w14:paraId="15D679B1" w14:textId="2593D95E" w:rsidR="00ED0636" w:rsidRPr="007944CB" w:rsidRDefault="00ED0636" w:rsidP="00ED0636">
      <w:pPr>
        <w:tabs>
          <w:tab w:val="left" w:pos="851"/>
        </w:tabs>
        <w:jc w:val="both"/>
      </w:pPr>
      <w:r>
        <w:rPr>
          <w:noProof/>
        </w:rPr>
        <w:drawing>
          <wp:inline distT="0" distB="0" distL="0" distR="0" wp14:anchorId="6E8D5EB1" wp14:editId="3406B1BB">
            <wp:extent cx="6210300" cy="2568575"/>
            <wp:effectExtent l="0" t="0" r="0" b="3175"/>
            <wp:docPr id="1868016048" name="Диаграмма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0072F99" w14:textId="77777777" w:rsidR="00ED0636" w:rsidRPr="001F748C" w:rsidRDefault="00ED0636" w:rsidP="00ED0636">
      <w:pPr>
        <w:pStyle w:val="af1"/>
        <w:tabs>
          <w:tab w:val="left" w:pos="851"/>
        </w:tabs>
        <w:ind w:left="426"/>
        <w:jc w:val="both"/>
        <w:rPr>
          <w:rFonts w:ascii="Times New Roman" w:hAnsi="Times New Roman"/>
          <w:sz w:val="16"/>
          <w:szCs w:val="16"/>
          <w:lang w:val="ru-RU"/>
        </w:rPr>
      </w:pPr>
      <w:r w:rsidRPr="001F748C">
        <w:rPr>
          <w:rFonts w:ascii="Times New Roman" w:hAnsi="Times New Roman"/>
          <w:i/>
          <w:iCs/>
          <w:sz w:val="16"/>
          <w:szCs w:val="16"/>
          <w:lang w:val="ru-RU"/>
        </w:rPr>
        <w:t>Источник: Агентство РК РРФР (</w:t>
      </w:r>
      <w:r w:rsidRPr="001F748C">
        <w:rPr>
          <w:rFonts w:ascii="Times New Roman" w:hAnsi="Times New Roman"/>
          <w:i/>
          <w:iCs/>
          <w:sz w:val="16"/>
          <w:szCs w:val="16"/>
          <w:lang w:val="en-US"/>
        </w:rPr>
        <w:t>www</w:t>
      </w:r>
      <w:r w:rsidRPr="001F748C">
        <w:rPr>
          <w:rFonts w:ascii="Times New Roman" w:hAnsi="Times New Roman"/>
          <w:i/>
          <w:iCs/>
          <w:sz w:val="16"/>
          <w:szCs w:val="16"/>
          <w:lang w:val="ru-RU"/>
        </w:rPr>
        <w:t>.</w:t>
      </w:r>
      <w:proofErr w:type="spellStart"/>
      <w:r w:rsidRPr="001F748C">
        <w:rPr>
          <w:rFonts w:ascii="Times New Roman" w:hAnsi="Times New Roman"/>
          <w:i/>
          <w:iCs/>
          <w:sz w:val="16"/>
          <w:szCs w:val="16"/>
          <w:lang w:val="en-US"/>
        </w:rPr>
        <w:t>gov</w:t>
      </w:r>
      <w:proofErr w:type="spellEnd"/>
      <w:r w:rsidRPr="001F748C">
        <w:rPr>
          <w:rFonts w:ascii="Times New Roman" w:hAnsi="Times New Roman"/>
          <w:i/>
          <w:iCs/>
          <w:sz w:val="16"/>
          <w:szCs w:val="16"/>
          <w:lang w:val="ru-RU"/>
        </w:rPr>
        <w:t>.</w:t>
      </w:r>
      <w:proofErr w:type="spellStart"/>
      <w:r w:rsidRPr="001F748C">
        <w:rPr>
          <w:rFonts w:ascii="Times New Roman" w:hAnsi="Times New Roman"/>
          <w:i/>
          <w:iCs/>
          <w:sz w:val="16"/>
          <w:szCs w:val="16"/>
          <w:lang w:val="en-US"/>
        </w:rPr>
        <w:t>kz</w:t>
      </w:r>
      <w:proofErr w:type="spellEnd"/>
      <w:r w:rsidRPr="001F748C">
        <w:rPr>
          <w:rFonts w:ascii="Times New Roman" w:hAnsi="Times New Roman"/>
          <w:i/>
          <w:iCs/>
          <w:sz w:val="16"/>
          <w:szCs w:val="16"/>
          <w:lang w:val="ru-RU"/>
        </w:rPr>
        <w:t xml:space="preserve">) </w:t>
      </w:r>
    </w:p>
    <w:p w14:paraId="22CF0777" w14:textId="77777777" w:rsidR="00F71238" w:rsidRPr="001F748C" w:rsidRDefault="00F71238" w:rsidP="00F71238">
      <w:pPr>
        <w:pStyle w:val="af1"/>
        <w:tabs>
          <w:tab w:val="left" w:pos="851"/>
        </w:tabs>
        <w:spacing w:after="0" w:line="240" w:lineRule="auto"/>
        <w:ind w:left="426"/>
        <w:jc w:val="both"/>
        <w:rPr>
          <w:rFonts w:ascii="Times New Roman" w:hAnsi="Times New Roman"/>
          <w:sz w:val="24"/>
          <w:szCs w:val="24"/>
          <w:lang w:val="ru-RU"/>
        </w:rPr>
      </w:pPr>
    </w:p>
    <w:p w14:paraId="7B5E33C6" w14:textId="34EBF31E" w:rsidR="00E17AEC" w:rsidRPr="001F748C" w:rsidRDefault="00ED0636" w:rsidP="0031388A">
      <w:pPr>
        <w:pStyle w:val="af1"/>
        <w:numPr>
          <w:ilvl w:val="0"/>
          <w:numId w:val="3"/>
        </w:numPr>
        <w:tabs>
          <w:tab w:val="left" w:pos="567"/>
          <w:tab w:val="left" w:pos="993"/>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Начиная с 2019 года, доля кредитов, предоставленных физическим лицам на целевые нужды, значительно превысила долю кредитов</w:t>
      </w:r>
      <w:r>
        <w:rPr>
          <w:rFonts w:ascii="Times New Roman" w:hAnsi="Times New Roman"/>
          <w:sz w:val="24"/>
          <w:szCs w:val="24"/>
          <w:lang w:val="ru-RU"/>
        </w:rPr>
        <w:t xml:space="preserve"> МСБ</w:t>
      </w:r>
      <w:r w:rsidRPr="001F748C">
        <w:rPr>
          <w:rFonts w:ascii="Times New Roman" w:hAnsi="Times New Roman"/>
          <w:sz w:val="24"/>
          <w:szCs w:val="24"/>
        </w:rPr>
        <w:t>, и продолжает увеличиваться (доля составляет 5</w:t>
      </w:r>
      <w:r>
        <w:rPr>
          <w:rFonts w:ascii="Times New Roman" w:hAnsi="Times New Roman"/>
          <w:sz w:val="24"/>
          <w:szCs w:val="24"/>
          <w:lang w:val="ru-RU"/>
        </w:rPr>
        <w:t>8,4</w:t>
      </w:r>
      <w:r w:rsidRPr="001F748C">
        <w:rPr>
          <w:rFonts w:ascii="Times New Roman" w:hAnsi="Times New Roman"/>
          <w:sz w:val="24"/>
          <w:szCs w:val="24"/>
        </w:rPr>
        <w:t>% на 01.0</w:t>
      </w:r>
      <w:r>
        <w:rPr>
          <w:rFonts w:ascii="Times New Roman" w:hAnsi="Times New Roman"/>
          <w:sz w:val="24"/>
          <w:szCs w:val="24"/>
          <w:lang w:val="ru-RU"/>
        </w:rPr>
        <w:t>5</w:t>
      </w:r>
      <w:r w:rsidRPr="001F748C">
        <w:rPr>
          <w:rFonts w:ascii="Times New Roman" w:hAnsi="Times New Roman"/>
          <w:sz w:val="24"/>
          <w:szCs w:val="24"/>
        </w:rPr>
        <w:t>.202</w:t>
      </w:r>
      <w:r>
        <w:rPr>
          <w:rFonts w:ascii="Times New Roman" w:hAnsi="Times New Roman"/>
          <w:sz w:val="24"/>
          <w:szCs w:val="24"/>
          <w:lang w:val="ru-RU"/>
        </w:rPr>
        <w:t>5</w:t>
      </w:r>
      <w:r w:rsidRPr="001F748C">
        <w:rPr>
          <w:rFonts w:ascii="Times New Roman" w:hAnsi="Times New Roman"/>
          <w:sz w:val="24"/>
          <w:szCs w:val="24"/>
        </w:rPr>
        <w:t xml:space="preserve"> г</w:t>
      </w:r>
      <w:r w:rsidRPr="001F748C">
        <w:rPr>
          <w:rFonts w:ascii="Times New Roman" w:hAnsi="Times New Roman"/>
          <w:sz w:val="24"/>
          <w:szCs w:val="24"/>
          <w:lang w:val="ru-RU"/>
        </w:rPr>
        <w:t>од</w:t>
      </w:r>
      <w:r w:rsidRPr="001F748C">
        <w:rPr>
          <w:rFonts w:ascii="Times New Roman" w:hAnsi="Times New Roman"/>
          <w:sz w:val="24"/>
          <w:szCs w:val="24"/>
        </w:rPr>
        <w:t>). Причиной роста кредитов, предоставленных физическим лицам, связано с повышением уровня доходов, улучшением потребительских возможностей и сменой приоритетов потребления у населения. Кроме того, развитие цифровых финансовых инструментов и банковских сервисов для физических лиц способствовало увеличению объёмов кредитования этой группы клиентов</w:t>
      </w:r>
      <w:r w:rsidR="00E1731D" w:rsidRPr="001F748C">
        <w:rPr>
          <w:rFonts w:ascii="Times New Roman" w:hAnsi="Times New Roman"/>
          <w:sz w:val="24"/>
          <w:szCs w:val="24"/>
        </w:rPr>
        <w:t>.</w:t>
      </w:r>
    </w:p>
    <w:p w14:paraId="2BB599A9" w14:textId="77777777" w:rsidR="00ED0636" w:rsidRPr="0053588E" w:rsidRDefault="00ED0636" w:rsidP="00ED0636">
      <w:pPr>
        <w:tabs>
          <w:tab w:val="left" w:pos="567"/>
          <w:tab w:val="left" w:pos="993"/>
        </w:tabs>
        <w:jc w:val="both"/>
      </w:pPr>
      <w:r>
        <w:rPr>
          <w:noProof/>
        </w:rPr>
        <w:drawing>
          <wp:inline distT="0" distB="0" distL="0" distR="0" wp14:anchorId="28F659F8" wp14:editId="13189DEE">
            <wp:extent cx="6210300" cy="2662766"/>
            <wp:effectExtent l="0" t="0" r="0" b="4445"/>
            <wp:docPr id="1915303203" name="Диаграмма 1">
              <a:extLst xmlns:a="http://schemas.openxmlformats.org/drawingml/2006/main">
                <a:ext uri="{FF2B5EF4-FFF2-40B4-BE49-F238E27FC236}">
                  <a16:creationId xmlns:a16="http://schemas.microsoft.com/office/drawing/2014/main" id="{29C7C0F5-7E5A-B219-0D88-D7D9A0E5F3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0D4A622" w14:textId="77777777" w:rsidR="00ED0636" w:rsidRPr="00ED0636" w:rsidRDefault="00ED0636" w:rsidP="00ED0636">
      <w:pPr>
        <w:tabs>
          <w:tab w:val="left" w:pos="851"/>
        </w:tabs>
        <w:jc w:val="both"/>
        <w:rPr>
          <w:sz w:val="16"/>
          <w:szCs w:val="16"/>
        </w:rPr>
      </w:pPr>
      <w:r w:rsidRPr="00ED0636">
        <w:rPr>
          <w:i/>
          <w:iCs/>
          <w:sz w:val="16"/>
          <w:szCs w:val="16"/>
        </w:rPr>
        <w:t>Источник: Агентство РК РРФР (</w:t>
      </w:r>
      <w:r w:rsidRPr="00ED0636">
        <w:rPr>
          <w:i/>
          <w:iCs/>
          <w:sz w:val="16"/>
          <w:szCs w:val="16"/>
          <w:lang w:val="en-US"/>
        </w:rPr>
        <w:t>www</w:t>
      </w:r>
      <w:r w:rsidRPr="00ED0636">
        <w:rPr>
          <w:i/>
          <w:iCs/>
          <w:sz w:val="16"/>
          <w:szCs w:val="16"/>
        </w:rPr>
        <w:t>.</w:t>
      </w:r>
      <w:proofErr w:type="spellStart"/>
      <w:r w:rsidRPr="00ED0636">
        <w:rPr>
          <w:i/>
          <w:iCs/>
          <w:sz w:val="16"/>
          <w:szCs w:val="16"/>
          <w:lang w:val="en-US"/>
        </w:rPr>
        <w:t>gov</w:t>
      </w:r>
      <w:proofErr w:type="spellEnd"/>
      <w:r w:rsidRPr="00ED0636">
        <w:rPr>
          <w:i/>
          <w:iCs/>
          <w:sz w:val="16"/>
          <w:szCs w:val="16"/>
        </w:rPr>
        <w:t>.</w:t>
      </w:r>
      <w:proofErr w:type="spellStart"/>
      <w:r w:rsidRPr="00ED0636">
        <w:rPr>
          <w:i/>
          <w:iCs/>
          <w:sz w:val="16"/>
          <w:szCs w:val="16"/>
          <w:lang w:val="en-US"/>
        </w:rPr>
        <w:t>kz</w:t>
      </w:r>
      <w:proofErr w:type="spellEnd"/>
      <w:r w:rsidRPr="00ED0636">
        <w:rPr>
          <w:i/>
          <w:iCs/>
          <w:sz w:val="16"/>
          <w:szCs w:val="16"/>
        </w:rPr>
        <w:t xml:space="preserve">) </w:t>
      </w:r>
    </w:p>
    <w:p w14:paraId="7C33DCA8" w14:textId="77777777" w:rsidR="00D94DF6" w:rsidRPr="001F748C" w:rsidRDefault="00D94DF6" w:rsidP="00ED0636">
      <w:pPr>
        <w:pStyle w:val="af1"/>
        <w:spacing w:after="0" w:line="240" w:lineRule="auto"/>
        <w:ind w:left="0"/>
        <w:jc w:val="both"/>
        <w:rPr>
          <w:rFonts w:ascii="Times New Roman" w:hAnsi="Times New Roman"/>
          <w:sz w:val="24"/>
          <w:szCs w:val="24"/>
          <w:lang w:val="ru-RU"/>
        </w:rPr>
      </w:pPr>
    </w:p>
    <w:p w14:paraId="6CA51E2D" w14:textId="719BC17A" w:rsidR="00153EC6" w:rsidRPr="001F748C" w:rsidRDefault="004E5BC0" w:rsidP="0031388A">
      <w:pPr>
        <w:pStyle w:val="af1"/>
        <w:numPr>
          <w:ilvl w:val="0"/>
          <w:numId w:val="3"/>
        </w:numPr>
        <w:tabs>
          <w:tab w:val="left" w:pos="567"/>
          <w:tab w:val="left" w:pos="993"/>
        </w:tabs>
        <w:spacing w:after="0" w:line="240" w:lineRule="auto"/>
        <w:ind w:left="0" w:firstLine="567"/>
        <w:jc w:val="both"/>
        <w:rPr>
          <w:rFonts w:ascii="Times New Roman" w:hAnsi="Times New Roman"/>
          <w:sz w:val="24"/>
          <w:szCs w:val="24"/>
        </w:rPr>
      </w:pPr>
      <w:r w:rsidRPr="00A07377">
        <w:rPr>
          <w:rFonts w:ascii="Times New Roman" w:hAnsi="Times New Roman"/>
          <w:sz w:val="24"/>
          <w:szCs w:val="24"/>
        </w:rPr>
        <w:t>В 2020–2022 годах Фонд «Даму» столкнулся с беспрецедентными вызовами, связанными с пандемией COVID-19, что потребовало оперативной перестройки бизнес-процессов. Кризис стал катализатором цифровизации: Фонд полностью перевел обработку заявок на онлайн-платформу online.damu.kz, внедрил автоматизированную систему скоринга и круглосуточную поддержку предпринимателей. Этот опыт заложил основу для дальнейшего развития цифровых сервисов, включая роботизацию (RPA), AI-аналитику и мобильные решения, которые сегодня являются ключевыми элементами Стратегии–2033</w:t>
      </w:r>
      <w:r>
        <w:rPr>
          <w:rFonts w:ascii="Times New Roman" w:hAnsi="Times New Roman"/>
          <w:sz w:val="24"/>
          <w:szCs w:val="24"/>
        </w:rPr>
        <w:t>.</w:t>
      </w:r>
      <w:r w:rsidR="00153EC6" w:rsidRPr="001F748C">
        <w:rPr>
          <w:rFonts w:ascii="Times New Roman" w:hAnsi="Times New Roman"/>
          <w:sz w:val="24"/>
          <w:szCs w:val="24"/>
        </w:rPr>
        <w:t xml:space="preserve"> </w:t>
      </w:r>
    </w:p>
    <w:p w14:paraId="15839C03" w14:textId="0D1F94A8" w:rsidR="00153EC6" w:rsidRPr="001F748C" w:rsidRDefault="004E5BC0" w:rsidP="0031388A">
      <w:pPr>
        <w:pStyle w:val="af1"/>
        <w:numPr>
          <w:ilvl w:val="0"/>
          <w:numId w:val="3"/>
        </w:numPr>
        <w:tabs>
          <w:tab w:val="left" w:pos="567"/>
          <w:tab w:val="left" w:pos="993"/>
        </w:tabs>
        <w:spacing w:after="0" w:line="240" w:lineRule="auto"/>
        <w:ind w:left="0" w:firstLine="567"/>
        <w:jc w:val="both"/>
        <w:rPr>
          <w:rFonts w:ascii="Times New Roman" w:hAnsi="Times New Roman"/>
          <w:sz w:val="24"/>
          <w:szCs w:val="24"/>
        </w:rPr>
      </w:pPr>
      <w:r w:rsidRPr="00250DB3">
        <w:rPr>
          <w:rFonts w:ascii="Times New Roman" w:hAnsi="Times New Roman"/>
          <w:sz w:val="24"/>
          <w:szCs w:val="24"/>
        </w:rPr>
        <w:t>Пандемия COVID-19 и последующие геоэкономические потрясения (2020–2024 гг.) оказали значительное давление на сектор ММСП, сократив ВВП Казахстана на 2,5% в 2020 году и вызвав дисбалансы в логистике, торговле</w:t>
      </w:r>
      <w:r>
        <w:rPr>
          <w:rFonts w:ascii="Times New Roman" w:hAnsi="Times New Roman"/>
          <w:sz w:val="24"/>
          <w:szCs w:val="24"/>
          <w:lang w:val="ru-RU"/>
        </w:rPr>
        <w:t xml:space="preserve">, </w:t>
      </w:r>
      <w:r w:rsidRPr="00250DB3">
        <w:rPr>
          <w:rFonts w:ascii="Times New Roman" w:hAnsi="Times New Roman"/>
          <w:sz w:val="24"/>
          <w:szCs w:val="24"/>
        </w:rPr>
        <w:t>туризме</w:t>
      </w:r>
      <w:r>
        <w:rPr>
          <w:rFonts w:ascii="Times New Roman" w:hAnsi="Times New Roman"/>
          <w:sz w:val="24"/>
          <w:szCs w:val="24"/>
          <w:lang w:val="ru-RU"/>
        </w:rPr>
        <w:t xml:space="preserve"> и пр. отраслях</w:t>
      </w:r>
      <w:r w:rsidRPr="00250DB3">
        <w:rPr>
          <w:rFonts w:ascii="Times New Roman" w:hAnsi="Times New Roman"/>
          <w:sz w:val="24"/>
          <w:szCs w:val="24"/>
        </w:rPr>
        <w:t>. Однако уже к 2023 году экономика демонстрировала восстановление, во многом благодаря антикризисным мерам поддержки бизнеса</w:t>
      </w:r>
      <w:r w:rsidR="00153EC6" w:rsidRPr="001F748C">
        <w:rPr>
          <w:rFonts w:ascii="Times New Roman" w:hAnsi="Times New Roman"/>
          <w:sz w:val="24"/>
          <w:szCs w:val="24"/>
        </w:rPr>
        <w:t>.</w:t>
      </w:r>
    </w:p>
    <w:p w14:paraId="73EB74EF" w14:textId="77777777" w:rsidR="00F03EA5" w:rsidRPr="00321D7E" w:rsidRDefault="00F03EA5" w:rsidP="0031388A">
      <w:pPr>
        <w:pStyle w:val="af1"/>
        <w:numPr>
          <w:ilvl w:val="0"/>
          <w:numId w:val="3"/>
        </w:numPr>
        <w:tabs>
          <w:tab w:val="left" w:pos="567"/>
          <w:tab w:val="left" w:pos="993"/>
        </w:tabs>
        <w:spacing w:after="0" w:line="240" w:lineRule="auto"/>
        <w:ind w:left="0" w:firstLine="567"/>
        <w:jc w:val="both"/>
        <w:rPr>
          <w:rFonts w:ascii="Times New Roman" w:hAnsi="Times New Roman"/>
          <w:sz w:val="24"/>
          <w:szCs w:val="24"/>
        </w:rPr>
      </w:pPr>
      <w:r w:rsidRPr="00321D7E">
        <w:rPr>
          <w:rFonts w:ascii="Times New Roman" w:hAnsi="Times New Roman"/>
          <w:sz w:val="24"/>
          <w:szCs w:val="24"/>
        </w:rPr>
        <w:t>Фонд «Даму» оперативно адаптировал свои программы, сняв отраслевые ограничения и запустив временные меры, такие как микрокредитование и портфельное гарантирование. Эти меры не только помогли бизнесу пережить кризис, но и стали основой для новых программ, например, Гарантийных фондов, которые обеспечивают долгосрочную устойчивость поддержки ММСП. Уроки пандемии подтвердили необходимость гибкости и цифровизации в управлении финансовыми инструментами.</w:t>
      </w:r>
    </w:p>
    <w:p w14:paraId="2AF1FA20" w14:textId="77777777" w:rsidR="00F03EA5" w:rsidRPr="001F748C" w:rsidRDefault="00F03EA5" w:rsidP="00F03EA5">
      <w:pPr>
        <w:jc w:val="both"/>
        <w:rPr>
          <w:color w:val="auto"/>
        </w:rPr>
      </w:pPr>
      <w:r w:rsidRPr="000E6F4F">
        <w:rPr>
          <w:noProof/>
        </w:rPr>
        <mc:AlternateContent>
          <mc:Choice Requires="wps">
            <w:drawing>
              <wp:anchor distT="0" distB="0" distL="114300" distR="114300" simplePos="0" relativeHeight="251746304" behindDoc="0" locked="0" layoutInCell="1" allowOverlap="1" wp14:anchorId="62DC6D5C" wp14:editId="3D5C5D3B">
                <wp:simplePos x="0" y="0"/>
                <wp:positionH relativeFrom="margin">
                  <wp:align>center</wp:align>
                </wp:positionH>
                <wp:positionV relativeFrom="paragraph">
                  <wp:posOffset>10305</wp:posOffset>
                </wp:positionV>
                <wp:extent cx="4973055" cy="523220"/>
                <wp:effectExtent l="0" t="0" r="0" b="0"/>
                <wp:wrapNone/>
                <wp:docPr id="30" name="Прямоугольник 29"/>
                <wp:cNvGraphicFramePr/>
                <a:graphic xmlns:a="http://schemas.openxmlformats.org/drawingml/2006/main">
                  <a:graphicData uri="http://schemas.microsoft.com/office/word/2010/wordprocessingShape">
                    <wps:wsp>
                      <wps:cNvSpPr/>
                      <wps:spPr>
                        <a:xfrm>
                          <a:off x="0" y="0"/>
                          <a:ext cx="4973055" cy="523220"/>
                        </a:xfrm>
                        <a:prstGeom prst="rect">
                          <a:avLst/>
                        </a:prstGeom>
                        <a:solidFill>
                          <a:schemeClr val="bg1"/>
                        </a:solidFill>
                      </wps:spPr>
                      <wps:txbx>
                        <w:txbxContent>
                          <w:p w14:paraId="74E79927" w14:textId="77777777" w:rsidR="00D4323D" w:rsidRPr="000E6F4F" w:rsidRDefault="00D4323D" w:rsidP="00F03EA5">
                            <w:pPr>
                              <w:pStyle w:val="af6"/>
                              <w:jc w:val="center"/>
                            </w:pPr>
                            <w:r w:rsidRPr="000E6F4F">
                              <w:rPr>
                                <w:b/>
                                <w:bCs/>
                                <w:color w:val="000000" w:themeColor="text1"/>
                                <w:kern w:val="24"/>
                              </w:rPr>
                              <w:t>Выпуск продукции МСБ и участниками госпрограмм Фонда «Даму»</w:t>
                            </w:r>
                          </w:p>
                        </w:txbxContent>
                      </wps:txbx>
                      <wps:bodyPr wrap="square">
                        <a:spAutoFit/>
                      </wps:bodyPr>
                    </wps:wsp>
                  </a:graphicData>
                </a:graphic>
                <wp14:sizeRelH relativeFrom="margin">
                  <wp14:pctWidth>0</wp14:pctWidth>
                </wp14:sizeRelH>
              </wp:anchor>
            </w:drawing>
          </mc:Choice>
          <mc:Fallback>
            <w:pict>
              <v:rect w14:anchorId="62DC6D5C" id="Прямоугольник 29" o:spid="_x0000_s1044" style="position:absolute;left:0;text-align:left;margin-left:0;margin-top:.8pt;width:391.6pt;height:41.2pt;z-index:2517463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" fillcolor="white [3212]" stroked="f">
                <v:textbox style="mso-fit-shape-to-text:t">
                  <w:txbxContent>
                    <w:p w14:paraId="74E79927" w14:textId="77777777" w:rsidR="00D4323D" w:rsidRPr="000E6F4F" w:rsidRDefault="00D4323D" w:rsidP="00F03EA5">
                      <w:pPr>
                        <w:pStyle w:val="af6"/>
                        <w:jc w:val="center"/>
                      </w:pPr>
                      <w:r w:rsidRPr="000E6F4F">
                        <w:rPr>
                          <w:b/>
                          <w:bCs/>
                          <w:color w:val="000000" w:themeColor="text1"/>
                          <w:kern w:val="24"/>
                        </w:rPr>
                        <w:t>Выпуск продукции МСБ и участниками госпрограмм Фонда «Даму»</w:t>
                      </w:r>
                    </w:p>
                  </w:txbxContent>
                </v:textbox>
                <w10:wrap anchorx="margin"/>
              </v:rect>
            </w:pict>
          </mc:Fallback>
        </mc:AlternateContent>
      </w:r>
    </w:p>
    <w:p w14:paraId="2015567F" w14:textId="77777777" w:rsidR="00F03EA5" w:rsidRDefault="00F03EA5" w:rsidP="00F03EA5">
      <w:pPr>
        <w:pStyle w:val="af1"/>
        <w:tabs>
          <w:tab w:val="left" w:pos="851"/>
        </w:tabs>
        <w:ind w:left="0"/>
        <w:jc w:val="both"/>
        <w:rPr>
          <w:rFonts w:ascii="Times New Roman" w:hAnsi="Times New Roman"/>
          <w:i/>
          <w:iCs/>
          <w:sz w:val="16"/>
          <w:szCs w:val="16"/>
          <w:lang w:val="ru-RU"/>
        </w:rPr>
      </w:pPr>
    </w:p>
    <w:p w14:paraId="6DA41ACE" w14:textId="77777777" w:rsidR="00F03EA5" w:rsidRPr="004A5106" w:rsidRDefault="00F03EA5" w:rsidP="00F03EA5">
      <w:pPr>
        <w:pStyle w:val="af1"/>
        <w:tabs>
          <w:tab w:val="left" w:pos="851"/>
        </w:tabs>
        <w:ind w:left="0"/>
        <w:jc w:val="both"/>
        <w:rPr>
          <w:rFonts w:ascii="Times New Roman" w:hAnsi="Times New Roman"/>
          <w:sz w:val="24"/>
          <w:szCs w:val="24"/>
          <w:lang w:val="en-US"/>
        </w:rPr>
      </w:pPr>
      <w:r>
        <w:rPr>
          <w:noProof/>
          <w:lang w:val="ru-RU" w:eastAsia="ru-RU"/>
        </w:rPr>
        <w:drawing>
          <wp:inline distT="0" distB="0" distL="0" distR="0" wp14:anchorId="1B716F1C" wp14:editId="69C0545E">
            <wp:extent cx="6210300" cy="2339975"/>
            <wp:effectExtent l="0" t="0" r="0" b="3175"/>
            <wp:docPr id="402719709" name="Диаграмма 1">
              <a:extLst xmlns:a="http://schemas.openxmlformats.org/drawingml/2006/main">
                <a:ext uri="{FF2B5EF4-FFF2-40B4-BE49-F238E27FC236}">
                  <a16:creationId xmlns:a16="http://schemas.microsoft.com/office/drawing/2014/main" id="{1FB98DDD-9745-8068-D71D-2641547E58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BA5346A" w14:textId="77777777" w:rsidR="00F03EA5" w:rsidRDefault="00F03EA5" w:rsidP="00F03EA5">
      <w:pPr>
        <w:pStyle w:val="af1"/>
        <w:tabs>
          <w:tab w:val="left" w:pos="851"/>
        </w:tabs>
        <w:ind w:left="426"/>
        <w:jc w:val="both"/>
        <w:rPr>
          <w:rFonts w:ascii="Times New Roman" w:hAnsi="Times New Roman"/>
          <w:i/>
          <w:iCs/>
          <w:sz w:val="16"/>
          <w:szCs w:val="16"/>
          <w:lang w:val="ru-RU"/>
        </w:rPr>
      </w:pPr>
      <w:r w:rsidRPr="001F748C">
        <w:rPr>
          <w:rFonts w:ascii="Times New Roman" w:hAnsi="Times New Roman"/>
          <w:i/>
          <w:iCs/>
          <w:sz w:val="16"/>
          <w:szCs w:val="16"/>
          <w:lang w:val="ru-RU"/>
        </w:rPr>
        <w:t>Источник: Бюро статистики (</w:t>
      </w:r>
      <w:hyperlink r:id="rId31" w:history="1">
        <w:r w:rsidRPr="001F748C">
          <w:rPr>
            <w:rStyle w:val="a5"/>
            <w:rFonts w:ascii="Times New Roman" w:hAnsi="Times New Roman"/>
            <w:i/>
            <w:iCs/>
            <w:color w:val="auto"/>
            <w:sz w:val="16"/>
            <w:szCs w:val="16"/>
            <w:lang w:val="ru-RU"/>
          </w:rPr>
          <w:t>www.stat.gov.kz</w:t>
        </w:r>
      </w:hyperlink>
      <w:r w:rsidRPr="001F748C">
        <w:rPr>
          <w:rFonts w:ascii="Times New Roman" w:hAnsi="Times New Roman"/>
          <w:i/>
          <w:iCs/>
          <w:sz w:val="16"/>
          <w:szCs w:val="16"/>
          <w:lang w:val="ru-RU"/>
        </w:rPr>
        <w:t>)</w:t>
      </w:r>
    </w:p>
    <w:p w14:paraId="1BD8AFC9" w14:textId="77777777" w:rsidR="00F03EA5" w:rsidRPr="008F5F89" w:rsidRDefault="00F03EA5" w:rsidP="00F03EA5">
      <w:pPr>
        <w:pStyle w:val="af1"/>
        <w:tabs>
          <w:tab w:val="left" w:pos="851"/>
        </w:tabs>
        <w:ind w:left="426"/>
        <w:jc w:val="both"/>
        <w:rPr>
          <w:rFonts w:ascii="Times New Roman" w:hAnsi="Times New Roman"/>
          <w:sz w:val="16"/>
          <w:szCs w:val="16"/>
          <w:lang w:val="ru-RU"/>
        </w:rPr>
      </w:pPr>
    </w:p>
    <w:p w14:paraId="0DCA5B51" w14:textId="74DC0364" w:rsidR="008F5F89" w:rsidRPr="001F748C" w:rsidRDefault="00211596" w:rsidP="0031388A">
      <w:pPr>
        <w:pStyle w:val="af1"/>
        <w:numPr>
          <w:ilvl w:val="0"/>
          <w:numId w:val="3"/>
        </w:numPr>
        <w:tabs>
          <w:tab w:val="left" w:pos="567"/>
          <w:tab w:val="left" w:pos="993"/>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Процентная доля продукции, произведённой компаниями, участвующими в программах Фонда Даму,</w:t>
      </w:r>
      <w:r>
        <w:rPr>
          <w:rFonts w:ascii="Times New Roman" w:hAnsi="Times New Roman"/>
          <w:sz w:val="24"/>
          <w:szCs w:val="24"/>
        </w:rPr>
        <w:t xml:space="preserve"> увеличилась на </w:t>
      </w:r>
      <w:r w:rsidRPr="004A5106">
        <w:rPr>
          <w:rFonts w:ascii="Times New Roman" w:hAnsi="Times New Roman"/>
          <w:sz w:val="24"/>
          <w:szCs w:val="24"/>
          <w:lang w:val="ru-RU"/>
        </w:rPr>
        <w:t>7</w:t>
      </w:r>
      <w:r>
        <w:rPr>
          <w:rFonts w:ascii="Times New Roman" w:hAnsi="Times New Roman"/>
          <w:sz w:val="24"/>
          <w:szCs w:val="24"/>
          <w:lang w:val="ru-RU"/>
        </w:rPr>
        <w:t>,</w:t>
      </w:r>
      <w:r w:rsidRPr="004A5106">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lang w:val="ru-RU"/>
        </w:rPr>
        <w:t xml:space="preserve"> с 2017 г.</w:t>
      </w:r>
      <w:r>
        <w:rPr>
          <w:rFonts w:ascii="Times New Roman" w:hAnsi="Times New Roman"/>
          <w:sz w:val="24"/>
          <w:szCs w:val="24"/>
        </w:rPr>
        <w:t xml:space="preserve"> и достигла 3</w:t>
      </w:r>
      <w:r>
        <w:rPr>
          <w:rFonts w:ascii="Times New Roman" w:hAnsi="Times New Roman"/>
          <w:sz w:val="24"/>
          <w:szCs w:val="24"/>
          <w:lang w:val="ru-RU"/>
        </w:rPr>
        <w:t>1</w:t>
      </w:r>
      <w:r w:rsidRPr="001F748C">
        <w:rPr>
          <w:rFonts w:ascii="Times New Roman" w:hAnsi="Times New Roman"/>
          <w:sz w:val="24"/>
          <w:szCs w:val="24"/>
        </w:rPr>
        <w:t xml:space="preserve">% от общего объёма продукции </w:t>
      </w:r>
      <w:r>
        <w:rPr>
          <w:rFonts w:ascii="Times New Roman" w:hAnsi="Times New Roman"/>
          <w:sz w:val="24"/>
          <w:szCs w:val="24"/>
          <w:lang w:val="ru-RU"/>
        </w:rPr>
        <w:t>ММСП</w:t>
      </w:r>
      <w:r w:rsidRPr="001F748C">
        <w:rPr>
          <w:rFonts w:ascii="Times New Roman" w:hAnsi="Times New Roman"/>
          <w:sz w:val="24"/>
          <w:szCs w:val="24"/>
        </w:rPr>
        <w:t xml:space="preserve"> по результатам 202</w:t>
      </w:r>
      <w:r w:rsidRPr="004A5106">
        <w:rPr>
          <w:rFonts w:ascii="Times New Roman" w:hAnsi="Times New Roman"/>
          <w:sz w:val="24"/>
          <w:szCs w:val="24"/>
          <w:lang w:val="ru-RU"/>
        </w:rPr>
        <w:t>4</w:t>
      </w:r>
      <w:r w:rsidRPr="001F748C">
        <w:rPr>
          <w:rFonts w:ascii="Times New Roman" w:hAnsi="Times New Roman"/>
          <w:sz w:val="24"/>
          <w:szCs w:val="24"/>
        </w:rPr>
        <w:t xml:space="preserve"> года, </w:t>
      </w:r>
      <w:r>
        <w:rPr>
          <w:rFonts w:ascii="Times New Roman" w:hAnsi="Times New Roman"/>
          <w:sz w:val="24"/>
          <w:szCs w:val="24"/>
          <w:lang w:val="ru-RU"/>
        </w:rPr>
        <w:t xml:space="preserve">но снизившись на 6,6 </w:t>
      </w:r>
      <w:proofErr w:type="spellStart"/>
      <w:r>
        <w:rPr>
          <w:rFonts w:ascii="Times New Roman" w:hAnsi="Times New Roman"/>
          <w:sz w:val="24"/>
          <w:szCs w:val="24"/>
          <w:lang w:val="ru-RU"/>
        </w:rPr>
        <w:t>п.п</w:t>
      </w:r>
      <w:proofErr w:type="spellEnd"/>
      <w:r>
        <w:rPr>
          <w:rFonts w:ascii="Times New Roman" w:hAnsi="Times New Roman"/>
          <w:sz w:val="24"/>
          <w:szCs w:val="24"/>
          <w:lang w:val="ru-RU"/>
        </w:rPr>
        <w:t xml:space="preserve">. в сравнении с 2023 г. В абсолютном выражении объем выпуска продукции участников программ Фонда «Даму» ежегодно увеличивается, составив 25,4 трлн тенге по итогам 2024 г. </w:t>
      </w:r>
      <w:r w:rsidRPr="004A5106">
        <w:rPr>
          <w:rFonts w:ascii="Times New Roman" w:hAnsi="Times New Roman"/>
          <w:sz w:val="24"/>
          <w:szCs w:val="24"/>
        </w:rPr>
        <w:t>Это свидетельствует об устойчивом росте и эффективном охвате рынка малых и средних предприятий</w:t>
      </w:r>
      <w:r w:rsidR="008F5F89" w:rsidRPr="001F748C">
        <w:rPr>
          <w:rFonts w:ascii="Times New Roman" w:hAnsi="Times New Roman"/>
          <w:sz w:val="24"/>
          <w:szCs w:val="24"/>
        </w:rPr>
        <w:t>.</w:t>
      </w:r>
    </w:p>
    <w:p w14:paraId="2442A4EB" w14:textId="41F9F346" w:rsidR="00211596" w:rsidRDefault="00211596" w:rsidP="0031388A">
      <w:pPr>
        <w:pStyle w:val="af1"/>
        <w:numPr>
          <w:ilvl w:val="0"/>
          <w:numId w:val="3"/>
        </w:numPr>
        <w:tabs>
          <w:tab w:val="left" w:pos="567"/>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lang w:val="ru-RU"/>
        </w:rPr>
        <w:t>Исполняя</w:t>
      </w:r>
      <w:r w:rsidRPr="001F748C">
        <w:rPr>
          <w:rFonts w:ascii="Times New Roman" w:hAnsi="Times New Roman"/>
          <w:sz w:val="24"/>
          <w:szCs w:val="24"/>
        </w:rPr>
        <w:t xml:space="preserve"> указ</w:t>
      </w:r>
      <w:r>
        <w:rPr>
          <w:rFonts w:ascii="Times New Roman" w:hAnsi="Times New Roman"/>
          <w:sz w:val="24"/>
          <w:szCs w:val="24"/>
          <w:lang w:val="ru-RU"/>
        </w:rPr>
        <w:t>ы</w:t>
      </w:r>
      <w:r w:rsidRPr="001F748C">
        <w:rPr>
          <w:rFonts w:ascii="Times New Roman" w:hAnsi="Times New Roman"/>
          <w:sz w:val="24"/>
          <w:szCs w:val="24"/>
        </w:rPr>
        <w:t xml:space="preserve"> Президента</w:t>
      </w:r>
      <w:r>
        <w:rPr>
          <w:rFonts w:ascii="Times New Roman" w:hAnsi="Times New Roman"/>
          <w:sz w:val="24"/>
          <w:szCs w:val="24"/>
          <w:lang w:val="ru-RU"/>
        </w:rPr>
        <w:t>,</w:t>
      </w:r>
      <w:r w:rsidRPr="001F748C">
        <w:rPr>
          <w:rFonts w:ascii="Times New Roman" w:hAnsi="Times New Roman"/>
          <w:sz w:val="24"/>
          <w:szCs w:val="24"/>
        </w:rPr>
        <w:t xml:space="preserve"> поддержка также была направлена на пострадавшие секторы, не попадающие под программы Фонда. Было поддержано более 19 тыс. проектов в наиболее пострадавших отраслях экономики на сумму более 800 млрд тенге. Государство также предоставило отсрочку по кредитам для предпринимателей из пострадавших секторов. В ответ</w:t>
      </w:r>
      <w:r w:rsidRPr="001F748C">
        <w:rPr>
          <w:rFonts w:ascii="Times New Roman" w:hAnsi="Times New Roman"/>
          <w:sz w:val="24"/>
          <w:szCs w:val="24"/>
          <w:lang w:val="ru-RU"/>
        </w:rPr>
        <w:t xml:space="preserve"> на возникшие сложности пандемии,</w:t>
      </w:r>
      <w:r w:rsidRPr="001F748C">
        <w:rPr>
          <w:rFonts w:ascii="Times New Roman" w:hAnsi="Times New Roman"/>
          <w:sz w:val="24"/>
          <w:szCs w:val="24"/>
        </w:rPr>
        <w:t xml:space="preserve"> Фонд </w:t>
      </w:r>
      <w:r w:rsidRPr="001F748C">
        <w:rPr>
          <w:rFonts w:ascii="Times New Roman" w:hAnsi="Times New Roman"/>
          <w:sz w:val="24"/>
          <w:szCs w:val="24"/>
          <w:lang w:val="ru-RU"/>
        </w:rPr>
        <w:t>«</w:t>
      </w:r>
      <w:r w:rsidRPr="001F748C">
        <w:rPr>
          <w:rFonts w:ascii="Times New Roman" w:hAnsi="Times New Roman"/>
          <w:sz w:val="24"/>
          <w:szCs w:val="24"/>
        </w:rPr>
        <w:t>Даму</w:t>
      </w:r>
      <w:r w:rsidRPr="001F748C">
        <w:rPr>
          <w:rFonts w:ascii="Times New Roman" w:hAnsi="Times New Roman"/>
          <w:sz w:val="24"/>
          <w:szCs w:val="24"/>
          <w:lang w:val="ru-RU"/>
        </w:rPr>
        <w:t>»</w:t>
      </w:r>
      <w:r w:rsidRPr="001F748C">
        <w:rPr>
          <w:rFonts w:ascii="Times New Roman" w:hAnsi="Times New Roman"/>
          <w:sz w:val="24"/>
          <w:szCs w:val="24"/>
        </w:rPr>
        <w:t xml:space="preserve"> сократил срок рассмотрения заявок по субсидированию и гарантированию до 1 рабочего дня. </w:t>
      </w:r>
    </w:p>
    <w:p w14:paraId="2CF68E63" w14:textId="45AED25E" w:rsidR="00211596" w:rsidRDefault="00211596" w:rsidP="00211596">
      <w:pPr>
        <w:tabs>
          <w:tab w:val="left" w:pos="567"/>
          <w:tab w:val="left" w:pos="993"/>
        </w:tabs>
        <w:jc w:val="both"/>
      </w:pPr>
    </w:p>
    <w:p w14:paraId="217E4813" w14:textId="2D469031" w:rsidR="00211596" w:rsidRPr="00211596" w:rsidRDefault="00211596" w:rsidP="006451E4">
      <w:pPr>
        <w:ind w:left="284"/>
        <w:jc w:val="center"/>
      </w:pPr>
      <w:r w:rsidRPr="00EA4E00">
        <w:rPr>
          <w:noProof/>
        </w:rPr>
        <w:lastRenderedPageBreak/>
        <mc:AlternateContent>
          <mc:Choice Requires="wps">
            <w:drawing>
              <wp:anchor distT="0" distB="0" distL="114300" distR="114300" simplePos="0" relativeHeight="251748352" behindDoc="0" locked="0" layoutInCell="1" allowOverlap="1" wp14:anchorId="54230566" wp14:editId="30670FF4">
                <wp:simplePos x="0" y="0"/>
                <wp:positionH relativeFrom="margin">
                  <wp:posOffset>447040</wp:posOffset>
                </wp:positionH>
                <wp:positionV relativeFrom="paragraph">
                  <wp:posOffset>635</wp:posOffset>
                </wp:positionV>
                <wp:extent cx="5221605" cy="383540"/>
                <wp:effectExtent l="0" t="0" r="0" b="0"/>
                <wp:wrapNone/>
                <wp:docPr id="19" name="Прямоугольник 2">
                  <a:extLst xmlns:a="http://schemas.openxmlformats.org/drawingml/2006/main">
                    <a:ext uri="{FF2B5EF4-FFF2-40B4-BE49-F238E27FC236}">
                      <a16:creationId xmlns:a16="http://schemas.microsoft.com/office/drawing/2014/main" id="{CE53A269-B448-EB6D-AFF4-B4D986D8D0DE}"/>
                    </a:ext>
                  </a:extLst>
                </wp:docPr>
                <wp:cNvGraphicFramePr/>
                <a:graphic xmlns:a="http://schemas.openxmlformats.org/drawingml/2006/main">
                  <a:graphicData uri="http://schemas.microsoft.com/office/word/2010/wordprocessingShape">
                    <wps:wsp>
                      <wps:cNvSpPr/>
                      <wps:spPr>
                        <a:xfrm>
                          <a:off x="0" y="0"/>
                          <a:ext cx="5221605" cy="383540"/>
                        </a:xfrm>
                        <a:prstGeom prst="rect">
                          <a:avLst/>
                        </a:prstGeom>
                        <a:noFill/>
                      </wps:spPr>
                      <wps:txbx>
                        <w:txbxContent>
                          <w:p w14:paraId="2B22E770" w14:textId="0BC15CC9" w:rsidR="00D4323D" w:rsidRPr="00EA4E00" w:rsidRDefault="00D4323D" w:rsidP="00211596">
                            <w:pPr>
                              <w:pStyle w:val="af6"/>
                              <w:jc w:val="center"/>
                              <w:rPr>
                                <w:sz w:val="20"/>
                                <w:szCs w:val="20"/>
                              </w:rPr>
                            </w:pPr>
                            <w:r w:rsidRPr="00EA4E00">
                              <w:rPr>
                                <w:b/>
                                <w:bCs/>
                                <w:color w:val="000000" w:themeColor="text1"/>
                                <w:kern w:val="24"/>
                                <w:sz w:val="20"/>
                                <w:szCs w:val="20"/>
                              </w:rPr>
                              <w:t xml:space="preserve">Доля охвата мерами гос. поддержки на рынке кредитования МСБ </w:t>
                            </w:r>
                            <w:r>
                              <w:rPr>
                                <w:b/>
                                <w:bCs/>
                                <w:color w:val="000000" w:themeColor="text1"/>
                                <w:kern w:val="24"/>
                                <w:sz w:val="20"/>
                                <w:szCs w:val="20"/>
                              </w:rPr>
                              <w:t>БВУ</w:t>
                            </w:r>
                          </w:p>
                        </w:txbxContent>
                      </wps:txbx>
                      <wps:bodyPr wrap="square">
                        <a:spAutoFit/>
                      </wps:bodyPr>
                    </wps:wsp>
                  </a:graphicData>
                </a:graphic>
                <wp14:sizeRelH relativeFrom="margin">
                  <wp14:pctWidth>0</wp14:pctWidth>
                </wp14:sizeRelH>
              </wp:anchor>
            </w:drawing>
          </mc:Choice>
          <mc:Fallback>
            <w:pict>
              <v:rect w14:anchorId="54230566" id="Прямоугольник 2" o:spid="_x0000_s1045" style="position:absolute;left:0;text-align:left;margin-left:35.2pt;margin-top:.05pt;width:411.15pt;height:30.2pt;z-index:2517483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" filled="f" stroked="f">
                <v:textbox style="mso-fit-shape-to-text:t">
                  <w:txbxContent>
                    <w:p w14:paraId="2B22E770" w14:textId="0BC15CC9" w:rsidR="00D4323D" w:rsidRPr="00EA4E00" w:rsidRDefault="00D4323D" w:rsidP="00211596">
                      <w:pPr>
                        <w:pStyle w:val="af6"/>
                        <w:jc w:val="center"/>
                        <w:rPr>
                          <w:sz w:val="20"/>
                          <w:szCs w:val="20"/>
                        </w:rPr>
                      </w:pPr>
                      <w:r w:rsidRPr="00EA4E00">
                        <w:rPr>
                          <w:b/>
                          <w:bCs/>
                          <w:color w:val="000000" w:themeColor="text1"/>
                          <w:kern w:val="24"/>
                          <w:sz w:val="20"/>
                          <w:szCs w:val="20"/>
                        </w:rPr>
                        <w:t xml:space="preserve">Доля охвата мерами гос. поддержки на рынке кредитования МСБ </w:t>
                      </w:r>
                      <w:r>
                        <w:rPr>
                          <w:b/>
                          <w:bCs/>
                          <w:color w:val="000000" w:themeColor="text1"/>
                          <w:kern w:val="24"/>
                          <w:sz w:val="20"/>
                          <w:szCs w:val="20"/>
                        </w:rPr>
                        <w:t>БВУ</w:t>
                      </w:r>
                    </w:p>
                  </w:txbxContent>
                </v:textbox>
                <w10:wrap anchorx="margin"/>
              </v:rect>
            </w:pict>
          </mc:Fallback>
        </mc:AlternateContent>
      </w:r>
      <w:r>
        <w:rPr>
          <w:noProof/>
        </w:rPr>
        <w:drawing>
          <wp:inline distT="0" distB="0" distL="0" distR="0" wp14:anchorId="4AF71929" wp14:editId="048D0B32">
            <wp:extent cx="4908550" cy="2647950"/>
            <wp:effectExtent l="0" t="0" r="6350" b="0"/>
            <wp:docPr id="47103538" name="Диаграмма 1">
              <a:extLst xmlns:a="http://schemas.openxmlformats.org/drawingml/2006/main">
                <a:ext uri="{FF2B5EF4-FFF2-40B4-BE49-F238E27FC236}">
                  <a16:creationId xmlns:a16="http://schemas.microsoft.com/office/drawing/2014/main" id="{21C14CE8-9E34-1CF8-B6B4-FF8786800A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49FB4FB" w14:textId="77777777" w:rsidR="00211596" w:rsidRPr="00211596" w:rsidRDefault="00211596" w:rsidP="00211596">
      <w:pPr>
        <w:jc w:val="both"/>
        <w:rPr>
          <w:sz w:val="16"/>
          <w:szCs w:val="16"/>
        </w:rPr>
      </w:pPr>
      <w:r w:rsidRPr="00211596">
        <w:rPr>
          <w:i/>
          <w:iCs/>
          <w:sz w:val="16"/>
          <w:szCs w:val="16"/>
        </w:rPr>
        <w:t xml:space="preserve">* </w:t>
      </w:r>
      <w:r w:rsidRPr="00211596">
        <w:rPr>
          <w:i/>
          <w:iCs/>
          <w:sz w:val="16"/>
          <w:szCs w:val="16"/>
          <w:lang w:val="kk-KZ"/>
        </w:rPr>
        <w:t xml:space="preserve">учитываются суммы по действующим займам </w:t>
      </w:r>
      <w:r w:rsidRPr="00211596">
        <w:rPr>
          <w:i/>
          <w:iCs/>
          <w:sz w:val="16"/>
          <w:szCs w:val="16"/>
        </w:rPr>
        <w:t>без учета крупных проектов и проектов, поддержанных через МФО и ЛК</w:t>
      </w:r>
    </w:p>
    <w:p w14:paraId="7DEEBDDF" w14:textId="77777777" w:rsidR="00211596" w:rsidRPr="00211596" w:rsidRDefault="00211596" w:rsidP="00211596">
      <w:pPr>
        <w:jc w:val="both"/>
        <w:rPr>
          <w:color w:val="auto"/>
          <w:sz w:val="16"/>
          <w:szCs w:val="16"/>
        </w:rPr>
      </w:pPr>
      <w:r w:rsidRPr="00211596">
        <w:rPr>
          <w:i/>
          <w:iCs/>
          <w:color w:val="auto"/>
          <w:sz w:val="16"/>
          <w:szCs w:val="16"/>
        </w:rPr>
        <w:t xml:space="preserve">Источник: </w:t>
      </w:r>
      <w:hyperlink r:id="rId33" w:history="1">
        <w:r w:rsidRPr="00211596">
          <w:rPr>
            <w:rStyle w:val="a5"/>
            <w:i/>
            <w:iCs/>
            <w:color w:val="auto"/>
            <w:sz w:val="16"/>
            <w:szCs w:val="16"/>
            <w:lang w:val="en-US"/>
          </w:rPr>
          <w:t>https</w:t>
        </w:r>
        <w:r w:rsidRPr="00211596">
          <w:rPr>
            <w:rStyle w:val="a5"/>
            <w:i/>
            <w:iCs/>
            <w:color w:val="auto"/>
            <w:sz w:val="16"/>
            <w:szCs w:val="16"/>
          </w:rPr>
          <w:t>://</w:t>
        </w:r>
        <w:r w:rsidRPr="00211596">
          <w:rPr>
            <w:rStyle w:val="a5"/>
            <w:i/>
            <w:iCs/>
            <w:color w:val="auto"/>
            <w:sz w:val="16"/>
            <w:szCs w:val="16"/>
            <w:lang w:val="en-US"/>
          </w:rPr>
          <w:t>www</w:t>
        </w:r>
        <w:r w:rsidRPr="00211596">
          <w:rPr>
            <w:rStyle w:val="a5"/>
            <w:i/>
            <w:iCs/>
            <w:color w:val="auto"/>
            <w:sz w:val="16"/>
            <w:szCs w:val="16"/>
          </w:rPr>
          <w:t>.</w:t>
        </w:r>
        <w:proofErr w:type="spellStart"/>
        <w:r w:rsidRPr="00211596">
          <w:rPr>
            <w:rStyle w:val="a5"/>
            <w:i/>
            <w:iCs/>
            <w:color w:val="auto"/>
            <w:sz w:val="16"/>
            <w:szCs w:val="16"/>
            <w:lang w:val="en-US"/>
          </w:rPr>
          <w:t>gov</w:t>
        </w:r>
        <w:proofErr w:type="spellEnd"/>
        <w:r w:rsidRPr="00211596">
          <w:rPr>
            <w:rStyle w:val="a5"/>
            <w:i/>
            <w:iCs/>
            <w:color w:val="auto"/>
            <w:sz w:val="16"/>
            <w:szCs w:val="16"/>
          </w:rPr>
          <w:t>.</w:t>
        </w:r>
        <w:proofErr w:type="spellStart"/>
        <w:r w:rsidRPr="00211596">
          <w:rPr>
            <w:rStyle w:val="a5"/>
            <w:i/>
            <w:iCs/>
            <w:color w:val="auto"/>
            <w:sz w:val="16"/>
            <w:szCs w:val="16"/>
            <w:lang w:val="en-US"/>
          </w:rPr>
          <w:t>kz</w:t>
        </w:r>
        <w:proofErr w:type="spellEnd"/>
        <w:r w:rsidRPr="00211596">
          <w:rPr>
            <w:rStyle w:val="a5"/>
            <w:i/>
            <w:iCs/>
            <w:color w:val="auto"/>
            <w:sz w:val="16"/>
            <w:szCs w:val="16"/>
          </w:rPr>
          <w:t>/</w:t>
        </w:r>
        <w:proofErr w:type="spellStart"/>
        <w:r w:rsidRPr="00211596">
          <w:rPr>
            <w:rStyle w:val="a5"/>
            <w:i/>
            <w:iCs/>
            <w:color w:val="auto"/>
            <w:sz w:val="16"/>
            <w:szCs w:val="16"/>
            <w:lang w:val="en-US"/>
          </w:rPr>
          <w:t>memleket</w:t>
        </w:r>
        <w:proofErr w:type="spellEnd"/>
        <w:r w:rsidRPr="00211596">
          <w:rPr>
            <w:rStyle w:val="a5"/>
            <w:i/>
            <w:iCs/>
            <w:color w:val="auto"/>
            <w:sz w:val="16"/>
            <w:szCs w:val="16"/>
          </w:rPr>
          <w:t>/</w:t>
        </w:r>
        <w:r w:rsidRPr="00211596">
          <w:rPr>
            <w:rStyle w:val="a5"/>
            <w:i/>
            <w:iCs/>
            <w:color w:val="auto"/>
            <w:sz w:val="16"/>
            <w:szCs w:val="16"/>
            <w:lang w:val="en-US"/>
          </w:rPr>
          <w:t>entities</w:t>
        </w:r>
        <w:r w:rsidRPr="00211596">
          <w:rPr>
            <w:rStyle w:val="a5"/>
            <w:i/>
            <w:iCs/>
            <w:color w:val="auto"/>
            <w:sz w:val="16"/>
            <w:szCs w:val="16"/>
          </w:rPr>
          <w:t>/</w:t>
        </w:r>
        <w:proofErr w:type="spellStart"/>
        <w:r w:rsidRPr="00211596">
          <w:rPr>
            <w:rStyle w:val="a5"/>
            <w:i/>
            <w:iCs/>
            <w:color w:val="auto"/>
            <w:sz w:val="16"/>
            <w:szCs w:val="16"/>
            <w:lang w:val="en-US"/>
          </w:rPr>
          <w:t>ardfm</w:t>
        </w:r>
        <w:proofErr w:type="spellEnd"/>
        <w:r w:rsidRPr="00211596">
          <w:rPr>
            <w:rStyle w:val="a5"/>
            <w:i/>
            <w:iCs/>
            <w:color w:val="auto"/>
            <w:sz w:val="16"/>
            <w:szCs w:val="16"/>
          </w:rPr>
          <w:t>/</w:t>
        </w:r>
        <w:r w:rsidRPr="00211596">
          <w:rPr>
            <w:rStyle w:val="a5"/>
            <w:i/>
            <w:iCs/>
            <w:color w:val="auto"/>
            <w:sz w:val="16"/>
            <w:szCs w:val="16"/>
            <w:lang w:val="en-US"/>
          </w:rPr>
          <w:t>press</w:t>
        </w:r>
        <w:r w:rsidRPr="00211596">
          <w:rPr>
            <w:rStyle w:val="a5"/>
            <w:i/>
            <w:iCs/>
            <w:color w:val="auto"/>
            <w:sz w:val="16"/>
            <w:szCs w:val="16"/>
          </w:rPr>
          <w:t>/</w:t>
        </w:r>
        <w:r w:rsidRPr="00211596">
          <w:rPr>
            <w:rStyle w:val="a5"/>
            <w:i/>
            <w:iCs/>
            <w:color w:val="auto"/>
            <w:sz w:val="16"/>
            <w:szCs w:val="16"/>
            <w:lang w:val="en-US"/>
          </w:rPr>
          <w:t>article</w:t>
        </w:r>
        <w:r w:rsidRPr="00211596">
          <w:rPr>
            <w:rStyle w:val="a5"/>
            <w:i/>
            <w:iCs/>
            <w:color w:val="auto"/>
            <w:sz w:val="16"/>
            <w:szCs w:val="16"/>
          </w:rPr>
          <w:t>/</w:t>
        </w:r>
        <w:r w:rsidRPr="00211596">
          <w:rPr>
            <w:rStyle w:val="a5"/>
            <w:i/>
            <w:iCs/>
            <w:color w:val="auto"/>
            <w:sz w:val="16"/>
            <w:szCs w:val="16"/>
            <w:lang w:val="en-US"/>
          </w:rPr>
          <w:t>details</w:t>
        </w:r>
        <w:r w:rsidRPr="00211596">
          <w:rPr>
            <w:rStyle w:val="a5"/>
            <w:i/>
            <w:iCs/>
            <w:color w:val="auto"/>
            <w:sz w:val="16"/>
            <w:szCs w:val="16"/>
          </w:rPr>
          <w:t>/72350?</w:t>
        </w:r>
        <w:proofErr w:type="spellStart"/>
        <w:r w:rsidRPr="00211596">
          <w:rPr>
            <w:rStyle w:val="a5"/>
            <w:i/>
            <w:iCs/>
            <w:color w:val="auto"/>
            <w:sz w:val="16"/>
            <w:szCs w:val="16"/>
            <w:lang w:val="en-US"/>
          </w:rPr>
          <w:t>lang</w:t>
        </w:r>
        <w:proofErr w:type="spellEnd"/>
        <w:r w:rsidRPr="00211596">
          <w:rPr>
            <w:rStyle w:val="a5"/>
            <w:i/>
            <w:iCs/>
            <w:color w:val="auto"/>
            <w:sz w:val="16"/>
            <w:szCs w:val="16"/>
          </w:rPr>
          <w:t>=</w:t>
        </w:r>
        <w:proofErr w:type="spellStart"/>
        <w:r w:rsidRPr="00211596">
          <w:rPr>
            <w:rStyle w:val="a5"/>
            <w:i/>
            <w:iCs/>
            <w:color w:val="auto"/>
            <w:sz w:val="16"/>
            <w:szCs w:val="16"/>
            <w:lang w:val="en-US"/>
          </w:rPr>
          <w:t>ru</w:t>
        </w:r>
        <w:proofErr w:type="spellEnd"/>
      </w:hyperlink>
    </w:p>
    <w:p w14:paraId="67819A0E" w14:textId="77777777" w:rsidR="00211596" w:rsidRPr="00211596" w:rsidRDefault="00211596" w:rsidP="00211596">
      <w:pPr>
        <w:tabs>
          <w:tab w:val="left" w:pos="567"/>
          <w:tab w:val="left" w:pos="993"/>
        </w:tabs>
        <w:jc w:val="both"/>
        <w:rPr>
          <w:lang w:val="kk-KZ"/>
        </w:rPr>
      </w:pPr>
    </w:p>
    <w:p w14:paraId="7F473E56" w14:textId="183F6DE7" w:rsidR="004437EC" w:rsidRPr="001B1E48" w:rsidRDefault="001247D0" w:rsidP="0031388A">
      <w:pPr>
        <w:pStyle w:val="af1"/>
        <w:numPr>
          <w:ilvl w:val="0"/>
          <w:numId w:val="3"/>
        </w:numPr>
        <w:tabs>
          <w:tab w:val="left" w:pos="567"/>
          <w:tab w:val="left" w:pos="993"/>
        </w:tabs>
        <w:spacing w:after="0" w:line="240" w:lineRule="auto"/>
        <w:ind w:left="0" w:firstLine="567"/>
        <w:jc w:val="both"/>
        <w:rPr>
          <w:rFonts w:ascii="Times New Roman" w:hAnsi="Times New Roman"/>
          <w:sz w:val="24"/>
          <w:szCs w:val="24"/>
          <w:lang w:val="ru-RU"/>
        </w:rPr>
      </w:pPr>
      <w:r w:rsidRPr="001B1E48">
        <w:rPr>
          <w:rFonts w:ascii="Times New Roman" w:hAnsi="Times New Roman"/>
          <w:sz w:val="24"/>
          <w:szCs w:val="24"/>
          <w:lang w:val="ru-RU"/>
        </w:rPr>
        <w:t>В странах с высоким уровнем валового внутреннего продукта на душу населения, таких как государства Западной Европы, Северной Америки и Юго-Восточной Азии, сектор малого и среднего предпринимательства формирует более 50–60 % ВВП и обеспечивает занятость до 70 % трудоспособного населения. В Республике Казахстан, по данным Бюро национальной статистики, на 1 января 2025 года зарегистрировано 2 262,4 тыс. субъектов МСП, из которых 2 071,7 тыс. являются действующими. Численность занятых в секторе МСП составила 4 422,1 тыс. человек, что соответствует 45,8 % от общей численности экономически активного населения. По итогам 2024 года доля МСП в структуре валового внутреннего продукта составила 39,</w:t>
      </w:r>
      <w:r>
        <w:rPr>
          <w:rFonts w:ascii="Times New Roman" w:hAnsi="Times New Roman"/>
          <w:sz w:val="24"/>
          <w:szCs w:val="24"/>
          <w:lang w:val="ru-RU"/>
        </w:rPr>
        <w:t>7</w:t>
      </w:r>
      <w:r w:rsidRPr="001B1E48">
        <w:rPr>
          <w:rFonts w:ascii="Times New Roman" w:hAnsi="Times New Roman"/>
          <w:sz w:val="24"/>
          <w:szCs w:val="24"/>
          <w:lang w:val="ru-RU"/>
        </w:rPr>
        <w:t> %, в том числе 32,</w:t>
      </w:r>
      <w:r>
        <w:rPr>
          <w:rFonts w:ascii="Times New Roman" w:hAnsi="Times New Roman"/>
          <w:sz w:val="24"/>
          <w:szCs w:val="24"/>
          <w:lang w:val="ru-RU"/>
        </w:rPr>
        <w:t>7</w:t>
      </w:r>
      <w:r w:rsidRPr="001B1E48">
        <w:rPr>
          <w:rFonts w:ascii="Times New Roman" w:hAnsi="Times New Roman"/>
          <w:sz w:val="24"/>
          <w:szCs w:val="24"/>
          <w:lang w:val="ru-RU"/>
        </w:rPr>
        <w:t>% – за счёт малых предприятий и 7,</w:t>
      </w:r>
      <w:r>
        <w:rPr>
          <w:rFonts w:ascii="Times New Roman" w:hAnsi="Times New Roman"/>
          <w:sz w:val="24"/>
          <w:szCs w:val="24"/>
          <w:lang w:val="ru-RU"/>
        </w:rPr>
        <w:t>0</w:t>
      </w:r>
      <w:r w:rsidRPr="001B1E48">
        <w:rPr>
          <w:rFonts w:ascii="Times New Roman" w:hAnsi="Times New Roman"/>
          <w:sz w:val="24"/>
          <w:szCs w:val="24"/>
          <w:lang w:val="ru-RU"/>
        </w:rPr>
        <w:t> % – за счёт средних</w:t>
      </w:r>
      <w:r w:rsidR="004437EC" w:rsidRPr="001B1E48">
        <w:rPr>
          <w:rFonts w:ascii="Times New Roman" w:hAnsi="Times New Roman"/>
          <w:sz w:val="24"/>
          <w:szCs w:val="24"/>
          <w:lang w:val="ru-RU"/>
        </w:rPr>
        <w:t>.</w:t>
      </w:r>
    </w:p>
    <w:p w14:paraId="13ADFA72" w14:textId="41D6FC23" w:rsidR="004437EC" w:rsidRPr="001B1E48" w:rsidRDefault="001B1E48" w:rsidP="0031388A">
      <w:pPr>
        <w:pStyle w:val="af1"/>
        <w:numPr>
          <w:ilvl w:val="0"/>
          <w:numId w:val="3"/>
        </w:numPr>
        <w:tabs>
          <w:tab w:val="left" w:pos="567"/>
          <w:tab w:val="left" w:pos="993"/>
        </w:tabs>
        <w:spacing w:after="0" w:line="240" w:lineRule="auto"/>
        <w:ind w:left="0" w:firstLine="567"/>
        <w:jc w:val="both"/>
        <w:rPr>
          <w:rFonts w:ascii="Times New Roman" w:hAnsi="Times New Roman"/>
          <w:sz w:val="24"/>
          <w:szCs w:val="24"/>
          <w:lang w:val="ru-RU"/>
        </w:rPr>
      </w:pPr>
      <w:r w:rsidRPr="001B1E48">
        <w:rPr>
          <w:rFonts w:ascii="Times New Roman" w:hAnsi="Times New Roman"/>
          <w:sz w:val="24"/>
          <w:szCs w:val="24"/>
          <w:lang w:val="ru-RU"/>
        </w:rPr>
        <w:t xml:space="preserve">С учётом указанных данных, меры государственной поддержки, направленные на развитие сектора МСП, должны быть ориентированы на расширение доступности и эффективности финансовых инструментов. К числу ключевых механизмов относятся: предоставление кредитов и лизинга через банки второго уровня, микрофинансовые организации и лизинговые компании; субсидирование ставок вознаграждения; предоставление гарантий по кредитам и иным обязательствам; микрофинансирование и </w:t>
      </w:r>
      <w:proofErr w:type="spellStart"/>
      <w:r w:rsidRPr="001B1E48">
        <w:rPr>
          <w:rFonts w:ascii="Times New Roman" w:hAnsi="Times New Roman"/>
          <w:sz w:val="24"/>
          <w:szCs w:val="24"/>
          <w:lang w:val="ru-RU"/>
        </w:rPr>
        <w:t>факторинговые</w:t>
      </w:r>
      <w:proofErr w:type="spellEnd"/>
      <w:r w:rsidRPr="001B1E48">
        <w:rPr>
          <w:rFonts w:ascii="Times New Roman" w:hAnsi="Times New Roman"/>
          <w:sz w:val="24"/>
          <w:szCs w:val="24"/>
          <w:lang w:val="ru-RU"/>
        </w:rPr>
        <w:t xml:space="preserve"> операции. Также актуальными являются меры по развитию альтернативных источников финансирования, включая выпуск целевых облигаций (в том числе «зелёных» и социальных). Реализация указанных инструментов направлена на обеспечение устойчивого и долгосрочного доступа субъектов МСП к финансовым ресурсам, что способствует росту их вклада в экономику страны</w:t>
      </w:r>
      <w:r w:rsidR="004437EC" w:rsidRPr="001B1E48">
        <w:rPr>
          <w:rFonts w:ascii="Times New Roman" w:hAnsi="Times New Roman"/>
          <w:sz w:val="24"/>
          <w:szCs w:val="24"/>
          <w:lang w:val="ru-RU"/>
        </w:rPr>
        <w:t>.</w:t>
      </w:r>
    </w:p>
    <w:p w14:paraId="146D9799" w14:textId="77777777" w:rsidR="004437EC" w:rsidRPr="001B1E48" w:rsidRDefault="004437EC" w:rsidP="001B1E48">
      <w:pPr>
        <w:pStyle w:val="af1"/>
        <w:tabs>
          <w:tab w:val="left" w:pos="851"/>
        </w:tabs>
        <w:spacing w:after="0" w:line="240" w:lineRule="auto"/>
        <w:ind w:left="426"/>
        <w:jc w:val="both"/>
        <w:rPr>
          <w:rFonts w:ascii="Times New Roman" w:hAnsi="Times New Roman"/>
          <w:sz w:val="24"/>
          <w:szCs w:val="24"/>
          <w:lang w:val="ru-RU"/>
        </w:rPr>
      </w:pPr>
    </w:p>
    <w:p w14:paraId="4B5D7431" w14:textId="77777777" w:rsidR="00014C1A" w:rsidRPr="001F748C" w:rsidRDefault="00003B0B" w:rsidP="0064244C">
      <w:pPr>
        <w:ind w:firstLine="567"/>
        <w:jc w:val="both"/>
        <w:rPr>
          <w:b/>
          <w:bCs/>
          <w:color w:val="auto"/>
        </w:rPr>
      </w:pPr>
      <w:bookmarkStart w:id="6" w:name="SUB10200"/>
      <w:bookmarkEnd w:id="6"/>
      <w:r w:rsidRPr="001F748C">
        <w:rPr>
          <w:b/>
          <w:bCs/>
          <w:color w:val="auto"/>
        </w:rPr>
        <w:t> </w:t>
      </w:r>
      <w:bookmarkStart w:id="7" w:name="SUB10300"/>
      <w:bookmarkEnd w:id="7"/>
      <w:r w:rsidR="00E223CA" w:rsidRPr="001F748C">
        <w:rPr>
          <w:b/>
          <w:bCs/>
          <w:color w:val="auto"/>
        </w:rPr>
        <w:t>Параграф 2</w:t>
      </w:r>
      <w:r w:rsidRPr="001F748C">
        <w:rPr>
          <w:b/>
          <w:bCs/>
          <w:color w:val="auto"/>
        </w:rPr>
        <w:t>. Основные направления государственной экономической политики по поддержке предпринимательства</w:t>
      </w:r>
    </w:p>
    <w:p w14:paraId="5B3F4AB3" w14:textId="77777777" w:rsidR="00E223CA" w:rsidRPr="001F748C" w:rsidRDefault="00E223CA" w:rsidP="00E223CA">
      <w:pPr>
        <w:ind w:firstLine="426"/>
        <w:jc w:val="center"/>
        <w:rPr>
          <w:color w:val="auto"/>
        </w:rPr>
      </w:pPr>
    </w:p>
    <w:p w14:paraId="26219922" w14:textId="77777777" w:rsidR="00014C1A" w:rsidRPr="001F748C" w:rsidRDefault="00003B0B"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Сегодня в Казахстане создаются все условия для успешного развития малого и среднего предпринимательства. Проведение целенаправленной и последовательной политики по поддержке ММСП является основным приоритетом экономического развития страны.</w:t>
      </w:r>
    </w:p>
    <w:p w14:paraId="71FC7A9A" w14:textId="77777777" w:rsidR="00014C1A" w:rsidRPr="001F748C" w:rsidRDefault="00003B0B"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Фонд в своей деятельности продолжит руководствоваться основными направлениями государственной экономич</w:t>
      </w:r>
      <w:r w:rsidR="00A708AC" w:rsidRPr="001F748C">
        <w:rPr>
          <w:rFonts w:ascii="Times New Roman" w:hAnsi="Times New Roman"/>
          <w:sz w:val="24"/>
          <w:szCs w:val="24"/>
        </w:rPr>
        <w:t>еской политики в сфере развития микро-</w:t>
      </w:r>
      <w:r w:rsidR="00A708AC" w:rsidRPr="001F748C">
        <w:rPr>
          <w:rFonts w:ascii="Times New Roman" w:hAnsi="Times New Roman"/>
          <w:sz w:val="24"/>
          <w:szCs w:val="24"/>
          <w:lang w:val="ru-RU"/>
        </w:rPr>
        <w:t>, малого и среднего предпринимательства</w:t>
      </w:r>
      <w:r w:rsidR="008A0CA5" w:rsidRPr="001F748C">
        <w:rPr>
          <w:rFonts w:ascii="Times New Roman" w:hAnsi="Times New Roman"/>
          <w:sz w:val="24"/>
          <w:szCs w:val="24"/>
        </w:rPr>
        <w:t xml:space="preserve"> </w:t>
      </w:r>
      <w:r w:rsidRPr="001F748C">
        <w:rPr>
          <w:rFonts w:ascii="Times New Roman" w:hAnsi="Times New Roman"/>
          <w:sz w:val="24"/>
          <w:szCs w:val="24"/>
        </w:rPr>
        <w:t>и повышения уровня благосостояния населения, а также другими задачами, поставленными Президентом и Правительством Республики Казахстан.</w:t>
      </w:r>
    </w:p>
    <w:p w14:paraId="7DF84A32" w14:textId="77777777" w:rsidR="00014C1A" w:rsidRPr="001F748C" w:rsidRDefault="00003B0B"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 xml:space="preserve">В декабре 2012 года в Послании Главы государства народу страны была представлена Стратегия развития РК до 2050 года. Ее главной целью является создание общества </w:t>
      </w:r>
      <w:r w:rsidRPr="001F748C">
        <w:rPr>
          <w:rFonts w:ascii="Times New Roman" w:hAnsi="Times New Roman"/>
          <w:sz w:val="24"/>
          <w:szCs w:val="24"/>
        </w:rPr>
        <w:lastRenderedPageBreak/>
        <w:t>благоденствия на основе сильного государства, развитой экономики и возможностей всеобщего труда</w:t>
      </w:r>
      <w:r w:rsidR="00CE019E" w:rsidRPr="001F748C">
        <w:rPr>
          <w:rFonts w:ascii="Times New Roman" w:hAnsi="Times New Roman"/>
          <w:sz w:val="24"/>
          <w:szCs w:val="24"/>
          <w:lang w:val="ru-RU"/>
        </w:rPr>
        <w:t xml:space="preserve"> и </w:t>
      </w:r>
      <w:r w:rsidRPr="001F748C">
        <w:rPr>
          <w:rFonts w:ascii="Times New Roman" w:hAnsi="Times New Roman"/>
          <w:sz w:val="24"/>
          <w:szCs w:val="24"/>
        </w:rPr>
        <w:t>вхождение</w:t>
      </w:r>
      <w:r w:rsidR="00CE019E" w:rsidRPr="001F748C">
        <w:rPr>
          <w:rFonts w:ascii="Times New Roman" w:hAnsi="Times New Roman"/>
          <w:sz w:val="24"/>
          <w:szCs w:val="24"/>
          <w:lang w:val="ru-RU"/>
        </w:rPr>
        <w:t xml:space="preserve"> </w:t>
      </w:r>
      <w:r w:rsidRPr="001F748C">
        <w:rPr>
          <w:rFonts w:ascii="Times New Roman" w:hAnsi="Times New Roman"/>
          <w:sz w:val="24"/>
          <w:szCs w:val="24"/>
        </w:rPr>
        <w:t xml:space="preserve">Казахстана </w:t>
      </w:r>
      <w:r w:rsidR="00CE019E" w:rsidRPr="001F748C">
        <w:rPr>
          <w:rFonts w:ascii="Times New Roman" w:hAnsi="Times New Roman"/>
          <w:sz w:val="24"/>
          <w:szCs w:val="24"/>
          <w:lang w:val="ru-RU"/>
        </w:rPr>
        <w:t>к 2050 году</w:t>
      </w:r>
      <w:r w:rsidR="00CE019E" w:rsidRPr="001F748C">
        <w:rPr>
          <w:rFonts w:ascii="Times New Roman" w:hAnsi="Times New Roman"/>
          <w:sz w:val="24"/>
          <w:szCs w:val="24"/>
        </w:rPr>
        <w:t xml:space="preserve"> </w:t>
      </w:r>
      <w:r w:rsidRPr="001F748C">
        <w:rPr>
          <w:rFonts w:ascii="Times New Roman" w:hAnsi="Times New Roman"/>
          <w:sz w:val="24"/>
          <w:szCs w:val="24"/>
        </w:rPr>
        <w:t xml:space="preserve">в 30-ку самых развитых </w:t>
      </w:r>
      <w:r w:rsidR="00CE019E" w:rsidRPr="001F748C">
        <w:rPr>
          <w:rFonts w:ascii="Times New Roman" w:hAnsi="Times New Roman"/>
          <w:sz w:val="24"/>
          <w:szCs w:val="24"/>
          <w:lang w:val="ru-RU"/>
        </w:rPr>
        <w:t>государств</w:t>
      </w:r>
      <w:r w:rsidRPr="001F748C">
        <w:rPr>
          <w:rFonts w:ascii="Times New Roman" w:hAnsi="Times New Roman"/>
          <w:sz w:val="24"/>
          <w:szCs w:val="24"/>
        </w:rPr>
        <w:t xml:space="preserve"> мира. Одним из долгосрочных приоритетов для достижения этой цели является «Всесторонняя поддержка предпринимательства - ведущей силы национальной экономики».</w:t>
      </w:r>
    </w:p>
    <w:p w14:paraId="394361DE" w14:textId="77777777" w:rsidR="00014C1A" w:rsidRPr="001F748C" w:rsidRDefault="00003B0B"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 xml:space="preserve">В </w:t>
      </w:r>
      <w:hyperlink r:id="rId34" w:history="1">
        <w:r w:rsidRPr="001F748C">
          <w:rPr>
            <w:rFonts w:ascii="Times New Roman" w:hAnsi="Times New Roman"/>
            <w:sz w:val="24"/>
            <w:szCs w:val="24"/>
          </w:rPr>
          <w:t>Послании</w:t>
        </w:r>
      </w:hyperlink>
      <w:r w:rsidRPr="001F748C">
        <w:rPr>
          <w:rFonts w:ascii="Times New Roman" w:hAnsi="Times New Roman"/>
          <w:sz w:val="24"/>
          <w:szCs w:val="24"/>
        </w:rPr>
        <w:t xml:space="preserve"> народу Казахстана «Казахстанский путь - 2050: </w:t>
      </w:r>
      <w:r w:rsidR="002161ED" w:rsidRPr="001F748C">
        <w:rPr>
          <w:rFonts w:ascii="Times New Roman" w:hAnsi="Times New Roman"/>
          <w:sz w:val="24"/>
          <w:szCs w:val="24"/>
        </w:rPr>
        <w:t>е</w:t>
      </w:r>
      <w:r w:rsidRPr="001F748C">
        <w:rPr>
          <w:rFonts w:ascii="Times New Roman" w:hAnsi="Times New Roman"/>
          <w:sz w:val="24"/>
          <w:szCs w:val="24"/>
        </w:rPr>
        <w:t xml:space="preserve">диная цель, единые интересы, единое будущее», а также в Концепции </w:t>
      </w:r>
      <w:r w:rsidR="002161ED" w:rsidRPr="001F748C">
        <w:rPr>
          <w:rFonts w:ascii="Times New Roman" w:hAnsi="Times New Roman"/>
          <w:sz w:val="24"/>
          <w:szCs w:val="24"/>
        </w:rPr>
        <w:t xml:space="preserve">по </w:t>
      </w:r>
      <w:r w:rsidRPr="001F748C">
        <w:rPr>
          <w:rFonts w:ascii="Times New Roman" w:hAnsi="Times New Roman"/>
          <w:sz w:val="24"/>
          <w:szCs w:val="24"/>
        </w:rPr>
        <w:t>вхождени</w:t>
      </w:r>
      <w:r w:rsidR="002161ED" w:rsidRPr="001F748C">
        <w:rPr>
          <w:rFonts w:ascii="Times New Roman" w:hAnsi="Times New Roman"/>
          <w:sz w:val="24"/>
          <w:szCs w:val="24"/>
        </w:rPr>
        <w:t>ю Казахстана</w:t>
      </w:r>
      <w:r w:rsidRPr="001F748C">
        <w:rPr>
          <w:rFonts w:ascii="Times New Roman" w:hAnsi="Times New Roman"/>
          <w:sz w:val="24"/>
          <w:szCs w:val="24"/>
        </w:rPr>
        <w:t xml:space="preserve"> в число 30 самых развитых государств мира, </w:t>
      </w:r>
      <w:r w:rsidR="002161ED" w:rsidRPr="001F748C">
        <w:rPr>
          <w:rFonts w:ascii="Times New Roman" w:hAnsi="Times New Roman"/>
          <w:sz w:val="24"/>
          <w:szCs w:val="24"/>
        </w:rPr>
        <w:t>Первый Президент Республики Казахстан - Нурсултан Назарбаев</w:t>
      </w:r>
      <w:r w:rsidRPr="001F748C">
        <w:rPr>
          <w:rFonts w:ascii="Times New Roman" w:hAnsi="Times New Roman"/>
          <w:sz w:val="24"/>
          <w:szCs w:val="24"/>
        </w:rPr>
        <w:t xml:space="preserve"> выделил пять стратегических направлений, реализация которых будет способствовать вхождению Казахстана в число самых развитых стран мира, одним из которых является совершенствование институциональной среды, обеспечивающей благоприятные условия для развития бизнеса и предпринимательских инициатив.</w:t>
      </w:r>
    </w:p>
    <w:p w14:paraId="6385C25C" w14:textId="50765AC1" w:rsidR="004437EC" w:rsidRPr="001B1E48" w:rsidRDefault="004437EC"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rPr>
      </w:pPr>
      <w:r w:rsidRPr="001B1E48">
        <w:rPr>
          <w:rFonts w:ascii="Times New Roman" w:hAnsi="Times New Roman"/>
          <w:sz w:val="24"/>
          <w:szCs w:val="24"/>
        </w:rPr>
        <w:t>В рамках реализации Национального плана развития Республики Казахстан до 2029 года от 30 июля 2024 года предусматривается формирование благоприятной и конкурентной предпринимательской среды путём сокращения административной нагрузки, цифровизации процессов взаимодействия государства и бизнеса, повышения результативности мер поддержки и расширения участия предприятий в экспортной деятельности. Особое внимание уделяется поддержке роста и укрупнения субъектов МСБ, устранению рыночных искажений, созданию равных условий конкуренции, снижению доли государства на развитых рынках, а также стимулированию выхода бизнеса из неформального сектора. Развитие инструментов государственной поддержки сопровождается переходом к адресному подходу, внедрением скоринговых систем, улучшением торговой инфраструктуры, укреплением позиций отечественных производителей и модернизацией системы технического регулирования. Одновременно предусматриваются меры по обеспечению прозрачности налоговой политики, расширению использования цифровых решений и усилению конкурентной нейтральности между частным и квазигосударственным секторами.</w:t>
      </w:r>
    </w:p>
    <w:p w14:paraId="1D7E3B62" w14:textId="3231AFBA" w:rsidR="00EB1EB6" w:rsidRPr="001F748C" w:rsidRDefault="001B1E48"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rPr>
      </w:pPr>
      <w:r w:rsidRPr="001B1E48">
        <w:rPr>
          <w:rFonts w:ascii="Times New Roman" w:hAnsi="Times New Roman"/>
          <w:sz w:val="24"/>
          <w:szCs w:val="24"/>
          <w:lang w:val="ru-RU"/>
        </w:rPr>
        <w:t>С учётом изменений, внесённых в Концепцию развития малого и среднего предпринимательства в Республике Казахстан до 2030 года</w:t>
      </w:r>
      <w:r>
        <w:rPr>
          <w:rFonts w:ascii="Times New Roman" w:hAnsi="Times New Roman"/>
          <w:sz w:val="24"/>
          <w:szCs w:val="24"/>
          <w:lang w:val="ru-RU"/>
        </w:rPr>
        <w:t>,</w:t>
      </w:r>
      <w:r w:rsidRPr="001F748C">
        <w:rPr>
          <w:rFonts w:ascii="Times New Roman" w:hAnsi="Times New Roman"/>
          <w:sz w:val="24"/>
          <w:szCs w:val="24"/>
          <w:lang w:val="ru-RU"/>
        </w:rPr>
        <w:t xml:space="preserve"> </w:t>
      </w:r>
      <w:r w:rsidR="00B73222" w:rsidRPr="001F748C">
        <w:rPr>
          <w:rFonts w:ascii="Times New Roman" w:hAnsi="Times New Roman"/>
          <w:sz w:val="24"/>
          <w:szCs w:val="24"/>
          <w:lang w:val="ru-RU"/>
        </w:rPr>
        <w:t xml:space="preserve">определены основные факторы, </w:t>
      </w:r>
      <w:r>
        <w:rPr>
          <w:rFonts w:ascii="Times New Roman" w:hAnsi="Times New Roman"/>
          <w:sz w:val="24"/>
          <w:szCs w:val="24"/>
          <w:lang w:val="ru-RU"/>
        </w:rPr>
        <w:t>способные</w:t>
      </w:r>
      <w:r w:rsidR="00B73222" w:rsidRPr="001F748C">
        <w:rPr>
          <w:rFonts w:ascii="Times New Roman" w:hAnsi="Times New Roman"/>
          <w:sz w:val="24"/>
          <w:szCs w:val="24"/>
          <w:lang w:val="ru-RU"/>
        </w:rPr>
        <w:t xml:space="preserve"> оказать влияние на рост показателей страны в области развития МСП: </w:t>
      </w:r>
    </w:p>
    <w:p w14:paraId="4A3FB793" w14:textId="77777777" w:rsidR="001B1E48" w:rsidRDefault="004437EC" w:rsidP="0031388A">
      <w:pPr>
        <w:pStyle w:val="af1"/>
        <w:numPr>
          <w:ilvl w:val="0"/>
          <w:numId w:val="8"/>
        </w:numPr>
        <w:tabs>
          <w:tab w:val="left" w:pos="567"/>
          <w:tab w:val="left" w:pos="709"/>
          <w:tab w:val="left" w:pos="993"/>
        </w:tabs>
        <w:spacing w:after="0" w:line="240" w:lineRule="auto"/>
        <w:ind w:left="0" w:firstLine="567"/>
        <w:jc w:val="both"/>
        <w:rPr>
          <w:rFonts w:ascii="Times New Roman" w:hAnsi="Times New Roman"/>
          <w:sz w:val="24"/>
          <w:szCs w:val="24"/>
          <w:lang w:val="ru-RU"/>
        </w:rPr>
      </w:pPr>
      <w:r w:rsidRPr="001B1E48">
        <w:rPr>
          <w:rFonts w:ascii="Times New Roman" w:hAnsi="Times New Roman"/>
          <w:sz w:val="24"/>
          <w:szCs w:val="24"/>
          <w:lang w:val="ru-RU"/>
        </w:rPr>
        <w:t xml:space="preserve">переход к адресным механизмам государственной поддержки, основанным на цифровых инструментах и </w:t>
      </w:r>
      <w:proofErr w:type="spellStart"/>
      <w:r w:rsidRPr="001B1E48">
        <w:rPr>
          <w:rFonts w:ascii="Times New Roman" w:hAnsi="Times New Roman"/>
          <w:sz w:val="24"/>
          <w:szCs w:val="24"/>
          <w:lang w:val="ru-RU"/>
        </w:rPr>
        <w:t>скоринговой</w:t>
      </w:r>
      <w:proofErr w:type="spellEnd"/>
      <w:r w:rsidRPr="001B1E48">
        <w:rPr>
          <w:rFonts w:ascii="Times New Roman" w:hAnsi="Times New Roman"/>
          <w:sz w:val="24"/>
          <w:szCs w:val="24"/>
          <w:lang w:val="ru-RU"/>
        </w:rPr>
        <w:t xml:space="preserve"> системе оценки предприятий, с учётом их финансовых показателей, экспортного потенциала и стадии развития;</w:t>
      </w:r>
    </w:p>
    <w:p w14:paraId="05E0F216" w14:textId="77777777" w:rsidR="001B1E48" w:rsidRDefault="004437EC" w:rsidP="0031388A">
      <w:pPr>
        <w:pStyle w:val="af1"/>
        <w:numPr>
          <w:ilvl w:val="0"/>
          <w:numId w:val="8"/>
        </w:numPr>
        <w:tabs>
          <w:tab w:val="left" w:pos="567"/>
          <w:tab w:val="left" w:pos="709"/>
          <w:tab w:val="left" w:pos="993"/>
        </w:tabs>
        <w:spacing w:after="0" w:line="240" w:lineRule="auto"/>
        <w:ind w:left="0" w:firstLine="567"/>
        <w:jc w:val="both"/>
        <w:rPr>
          <w:rFonts w:ascii="Times New Roman" w:hAnsi="Times New Roman"/>
          <w:sz w:val="24"/>
          <w:szCs w:val="24"/>
          <w:lang w:val="ru-RU"/>
        </w:rPr>
      </w:pPr>
      <w:r w:rsidRPr="001B1E48">
        <w:rPr>
          <w:rFonts w:ascii="Times New Roman" w:hAnsi="Times New Roman"/>
          <w:sz w:val="24"/>
          <w:szCs w:val="24"/>
          <w:lang w:val="ru-RU"/>
        </w:rPr>
        <w:t xml:space="preserve">усиление роли среднего бизнеса как ключевого сегмента с высокой производительностью, потенциалом масштабирования и влиянием на </w:t>
      </w:r>
      <w:proofErr w:type="spellStart"/>
      <w:r w:rsidRPr="001B1E48">
        <w:rPr>
          <w:rFonts w:ascii="Times New Roman" w:hAnsi="Times New Roman"/>
          <w:sz w:val="24"/>
          <w:szCs w:val="24"/>
          <w:lang w:val="ru-RU"/>
        </w:rPr>
        <w:t>несырьевой</w:t>
      </w:r>
      <w:proofErr w:type="spellEnd"/>
      <w:r w:rsidRPr="001B1E48">
        <w:rPr>
          <w:rFonts w:ascii="Times New Roman" w:hAnsi="Times New Roman"/>
          <w:sz w:val="24"/>
          <w:szCs w:val="24"/>
          <w:lang w:val="ru-RU"/>
        </w:rPr>
        <w:t xml:space="preserve"> экспорт;</w:t>
      </w:r>
    </w:p>
    <w:p w14:paraId="3CCC05C7" w14:textId="77777777" w:rsidR="001B1E48" w:rsidRDefault="004437EC" w:rsidP="0031388A">
      <w:pPr>
        <w:pStyle w:val="af1"/>
        <w:numPr>
          <w:ilvl w:val="0"/>
          <w:numId w:val="8"/>
        </w:numPr>
        <w:tabs>
          <w:tab w:val="left" w:pos="567"/>
          <w:tab w:val="left" w:pos="709"/>
          <w:tab w:val="left" w:pos="993"/>
        </w:tabs>
        <w:spacing w:after="0" w:line="240" w:lineRule="auto"/>
        <w:ind w:left="0" w:firstLine="567"/>
        <w:jc w:val="both"/>
        <w:rPr>
          <w:rFonts w:ascii="Times New Roman" w:hAnsi="Times New Roman"/>
          <w:sz w:val="24"/>
          <w:szCs w:val="24"/>
          <w:lang w:val="ru-RU"/>
        </w:rPr>
      </w:pPr>
      <w:r w:rsidRPr="001B1E48">
        <w:rPr>
          <w:rFonts w:ascii="Times New Roman" w:hAnsi="Times New Roman"/>
          <w:sz w:val="24"/>
          <w:szCs w:val="24"/>
          <w:lang w:val="ru-RU"/>
        </w:rPr>
        <w:t>обеспечение конкурентной нейтральности, включая снижение участия государства на конкурентных рынках и выравнивание условий для частного сектора;</w:t>
      </w:r>
    </w:p>
    <w:p w14:paraId="57C5445F" w14:textId="45F22BF0" w:rsidR="001B1E48" w:rsidRDefault="004437EC" w:rsidP="0031388A">
      <w:pPr>
        <w:pStyle w:val="af1"/>
        <w:numPr>
          <w:ilvl w:val="0"/>
          <w:numId w:val="8"/>
        </w:numPr>
        <w:tabs>
          <w:tab w:val="left" w:pos="567"/>
          <w:tab w:val="left" w:pos="709"/>
          <w:tab w:val="left" w:pos="993"/>
        </w:tabs>
        <w:spacing w:after="0" w:line="240" w:lineRule="auto"/>
        <w:ind w:left="0" w:firstLine="567"/>
        <w:jc w:val="both"/>
        <w:rPr>
          <w:rFonts w:ascii="Times New Roman" w:hAnsi="Times New Roman"/>
          <w:sz w:val="24"/>
          <w:szCs w:val="24"/>
          <w:lang w:val="ru-RU"/>
        </w:rPr>
      </w:pPr>
      <w:r w:rsidRPr="001B1E48">
        <w:rPr>
          <w:rFonts w:ascii="Times New Roman" w:hAnsi="Times New Roman"/>
          <w:sz w:val="24"/>
          <w:szCs w:val="24"/>
          <w:lang w:val="ru-RU"/>
        </w:rPr>
        <w:t>расширение экспортной ориентации субъектов МСП за счёт инструментов торгового финансирования, возмещения затрат и развития экспортной инфраструктуры</w:t>
      </w:r>
      <w:r w:rsidR="001B1E48">
        <w:rPr>
          <w:rFonts w:ascii="Times New Roman" w:hAnsi="Times New Roman"/>
          <w:sz w:val="24"/>
          <w:szCs w:val="24"/>
          <w:lang w:val="ru-RU"/>
        </w:rPr>
        <w:t>;</w:t>
      </w:r>
    </w:p>
    <w:p w14:paraId="6C8259BB" w14:textId="667042F9" w:rsidR="004437EC" w:rsidRPr="001B1E48" w:rsidRDefault="004437EC" w:rsidP="0031388A">
      <w:pPr>
        <w:pStyle w:val="af1"/>
        <w:numPr>
          <w:ilvl w:val="0"/>
          <w:numId w:val="8"/>
        </w:numPr>
        <w:tabs>
          <w:tab w:val="left" w:pos="567"/>
          <w:tab w:val="left" w:pos="709"/>
          <w:tab w:val="left" w:pos="993"/>
        </w:tabs>
        <w:spacing w:after="0" w:line="240" w:lineRule="auto"/>
        <w:ind w:left="0" w:firstLine="567"/>
        <w:jc w:val="both"/>
        <w:rPr>
          <w:rFonts w:ascii="Times New Roman" w:hAnsi="Times New Roman"/>
          <w:sz w:val="24"/>
          <w:szCs w:val="24"/>
          <w:lang w:val="ru-RU"/>
        </w:rPr>
      </w:pPr>
      <w:proofErr w:type="spellStart"/>
      <w:r w:rsidRPr="001B1E48">
        <w:rPr>
          <w:rFonts w:ascii="Times New Roman" w:hAnsi="Times New Roman"/>
          <w:sz w:val="24"/>
          <w:szCs w:val="24"/>
          <w:lang w:val="ru-RU"/>
        </w:rPr>
        <w:t>цифровизация</w:t>
      </w:r>
      <w:proofErr w:type="spellEnd"/>
      <w:r w:rsidRPr="001B1E48">
        <w:rPr>
          <w:rFonts w:ascii="Times New Roman" w:hAnsi="Times New Roman"/>
          <w:sz w:val="24"/>
          <w:szCs w:val="24"/>
          <w:lang w:val="ru-RU"/>
        </w:rPr>
        <w:t xml:space="preserve"> и повышение прозрачности системы поддержки, включая внедрение цифровых карт бизнеса, автоматизацию мониторинга и повышение доступности информации для предпринимателей.</w:t>
      </w:r>
    </w:p>
    <w:p w14:paraId="5FB9506B" w14:textId="77777777" w:rsidR="004437EC" w:rsidRPr="001B1E48" w:rsidRDefault="004437EC" w:rsidP="0064244C">
      <w:pPr>
        <w:pStyle w:val="af1"/>
        <w:tabs>
          <w:tab w:val="left" w:pos="709"/>
          <w:tab w:val="left" w:pos="851"/>
          <w:tab w:val="left" w:pos="993"/>
        </w:tabs>
        <w:spacing w:after="0" w:line="240" w:lineRule="auto"/>
        <w:ind w:left="0" w:firstLine="567"/>
        <w:jc w:val="both"/>
        <w:rPr>
          <w:rFonts w:ascii="Times New Roman" w:hAnsi="Times New Roman"/>
          <w:sz w:val="24"/>
          <w:szCs w:val="24"/>
        </w:rPr>
      </w:pPr>
      <w:r w:rsidRPr="001B1E48">
        <w:rPr>
          <w:rFonts w:ascii="Times New Roman" w:hAnsi="Times New Roman"/>
          <w:sz w:val="24"/>
          <w:szCs w:val="24"/>
        </w:rPr>
        <w:t>Реализация указанных факторов направлена на формирование эффективной и конкурентоспособной экосистемы МСП и увеличение его вклада в устойчивое экономическое развитие страны.</w:t>
      </w:r>
    </w:p>
    <w:p w14:paraId="634F11E1" w14:textId="77777777" w:rsidR="00014C1A" w:rsidRPr="00716E22" w:rsidRDefault="00003B0B"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rPr>
      </w:pPr>
      <w:r w:rsidRPr="00716E22">
        <w:rPr>
          <w:rFonts w:ascii="Times New Roman" w:hAnsi="Times New Roman"/>
          <w:sz w:val="24"/>
          <w:szCs w:val="24"/>
        </w:rPr>
        <w:t>Для дальнейшего развития экономики одним из важных приоритетов выделяется задача по развитию сектора ММСП как основного «двигателя» экономического роста, в т.ч. путем развития современных бизнес-компетенций (</w:t>
      </w:r>
      <w:r w:rsidR="001F51F9" w:rsidRPr="00716E22">
        <w:rPr>
          <w:rFonts w:ascii="Times New Roman" w:hAnsi="Times New Roman"/>
          <w:sz w:val="24"/>
          <w:szCs w:val="24"/>
          <w:lang w:val="ru-RU"/>
        </w:rPr>
        <w:t xml:space="preserve">увеличение </w:t>
      </w:r>
      <w:r w:rsidRPr="00716E22">
        <w:rPr>
          <w:rFonts w:ascii="Times New Roman" w:hAnsi="Times New Roman"/>
          <w:sz w:val="24"/>
          <w:szCs w:val="24"/>
        </w:rPr>
        <w:t>дол</w:t>
      </w:r>
      <w:r w:rsidR="001F51F9" w:rsidRPr="00716E22">
        <w:rPr>
          <w:rFonts w:ascii="Times New Roman" w:hAnsi="Times New Roman"/>
          <w:sz w:val="24"/>
          <w:szCs w:val="24"/>
          <w:lang w:val="ru-RU"/>
        </w:rPr>
        <w:t>и</w:t>
      </w:r>
      <w:r w:rsidRPr="00716E22">
        <w:rPr>
          <w:rFonts w:ascii="Times New Roman" w:hAnsi="Times New Roman"/>
          <w:sz w:val="24"/>
          <w:szCs w:val="24"/>
        </w:rPr>
        <w:t xml:space="preserve"> малого и среднего бизнеса в ВВП до 50% к 2050 году).</w:t>
      </w:r>
    </w:p>
    <w:p w14:paraId="6B6DCBFD" w14:textId="77777777" w:rsidR="007A4DBD" w:rsidRPr="00716E22" w:rsidRDefault="007A4DBD"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rPr>
      </w:pPr>
      <w:r w:rsidRPr="00716E22">
        <w:rPr>
          <w:rFonts w:ascii="Times New Roman" w:hAnsi="Times New Roman"/>
          <w:sz w:val="24"/>
          <w:szCs w:val="24"/>
        </w:rPr>
        <w:t xml:space="preserve">В рамках расширенного совещания </w:t>
      </w:r>
      <w:r w:rsidR="002D6860" w:rsidRPr="00716E22">
        <w:rPr>
          <w:rFonts w:ascii="Times New Roman" w:hAnsi="Times New Roman"/>
          <w:sz w:val="24"/>
          <w:szCs w:val="24"/>
        </w:rPr>
        <w:t xml:space="preserve">под председательством Главы государства Касым-Жомарта Токаева </w:t>
      </w:r>
      <w:r w:rsidRPr="00716E22">
        <w:rPr>
          <w:rFonts w:ascii="Times New Roman" w:hAnsi="Times New Roman"/>
          <w:sz w:val="24"/>
          <w:szCs w:val="24"/>
        </w:rPr>
        <w:t xml:space="preserve">от 19.04.2023 года по вопросам социально-экономического развития страны, одной из важных структурных задач </w:t>
      </w:r>
      <w:r w:rsidRPr="00716E22">
        <w:rPr>
          <w:rFonts w:ascii="Times New Roman" w:hAnsi="Times New Roman"/>
          <w:sz w:val="24"/>
          <w:szCs w:val="24"/>
          <w:lang w:val="ru-RU"/>
        </w:rPr>
        <w:t>определено</w:t>
      </w:r>
      <w:r w:rsidRPr="00716E22">
        <w:rPr>
          <w:rFonts w:ascii="Times New Roman" w:hAnsi="Times New Roman"/>
          <w:sz w:val="24"/>
          <w:szCs w:val="24"/>
        </w:rPr>
        <w:t xml:space="preserve"> построение эффективно действующего «экономическог</w:t>
      </w:r>
      <w:r w:rsidR="007264E3" w:rsidRPr="00716E22">
        <w:rPr>
          <w:rFonts w:ascii="Times New Roman" w:hAnsi="Times New Roman"/>
          <w:sz w:val="24"/>
          <w:szCs w:val="24"/>
        </w:rPr>
        <w:t xml:space="preserve">о лифта» </w:t>
      </w:r>
      <w:r w:rsidR="00716E22" w:rsidRPr="00716E22">
        <w:rPr>
          <w:rFonts w:ascii="Times New Roman" w:hAnsi="Times New Roman"/>
          <w:sz w:val="24"/>
          <w:szCs w:val="24"/>
        </w:rPr>
        <w:t>для предпринимателе</w:t>
      </w:r>
      <w:r w:rsidR="00716E22" w:rsidRPr="00716E22">
        <w:rPr>
          <w:rFonts w:ascii="Times New Roman" w:hAnsi="Times New Roman"/>
          <w:sz w:val="24"/>
          <w:szCs w:val="24"/>
          <w:lang w:val="ru-RU"/>
        </w:rPr>
        <w:t>й</w:t>
      </w:r>
      <w:r w:rsidRPr="00716E22">
        <w:rPr>
          <w:rFonts w:ascii="Times New Roman" w:hAnsi="Times New Roman"/>
          <w:sz w:val="24"/>
          <w:szCs w:val="24"/>
        </w:rPr>
        <w:t>, при которо</w:t>
      </w:r>
      <w:r w:rsidR="00716E22" w:rsidRPr="00716E22">
        <w:rPr>
          <w:rFonts w:ascii="Times New Roman" w:hAnsi="Times New Roman"/>
          <w:sz w:val="24"/>
          <w:szCs w:val="24"/>
          <w:lang w:val="ru-RU"/>
        </w:rPr>
        <w:t>м</w:t>
      </w:r>
      <w:r w:rsidRPr="00716E22">
        <w:rPr>
          <w:rFonts w:ascii="Times New Roman" w:hAnsi="Times New Roman"/>
          <w:sz w:val="24"/>
          <w:szCs w:val="24"/>
        </w:rPr>
        <w:t xml:space="preserve"> важно продвигать наиболее </w:t>
      </w:r>
      <w:r w:rsidRPr="00716E22">
        <w:rPr>
          <w:rFonts w:ascii="Times New Roman" w:hAnsi="Times New Roman"/>
          <w:sz w:val="24"/>
          <w:szCs w:val="24"/>
        </w:rPr>
        <w:lastRenderedPageBreak/>
        <w:t>успешных и честных предпринимателей регионального масштаба. Они должны стать локомотивами развития новой, справедливой экономики.</w:t>
      </w:r>
    </w:p>
    <w:p w14:paraId="37448E92" w14:textId="66912580" w:rsidR="001B1E48" w:rsidRPr="001B1E48" w:rsidRDefault="001B1E48"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rPr>
      </w:pPr>
      <w:r w:rsidRPr="001B1E48">
        <w:rPr>
          <w:rFonts w:ascii="Times New Roman" w:hAnsi="Times New Roman"/>
          <w:sz w:val="24"/>
          <w:szCs w:val="24"/>
        </w:rPr>
        <w:t xml:space="preserve">Оказание поддержки субъектам микро-, малого и среднего предпринимательства осуществляется государством, в том числе через инструменты поддержки Фонда «Даму»: обусловленное размещение средств в БВУ, МФО и ЛК, субсидирование ставок вознаграждения кредитов и гарантирование обязательств предпринимателей. Дополнительно Фонд применяет апексные механизмы, при которых он выступает в роли управляющего института, аккумулирующего и перераспределяющего ресурсы от внешних источников к конечным заёмщикам через финансовых посредников с соблюдением установленных условий. Также реализуется привлечение дополнительных источников финансирования, включая ресурсы международных финансовых институтов. Фонд активно цифровизирует бизнес-процессы, сопровождает проекты предпринимателей, развивает международное сотрудничество и информационную активность. Посредством субсидирования ставок вознаграждения </w:t>
      </w:r>
      <w:r w:rsidR="007D553E">
        <w:rPr>
          <w:rFonts w:ascii="Times New Roman" w:hAnsi="Times New Roman"/>
          <w:sz w:val="24"/>
          <w:szCs w:val="24"/>
        </w:rPr>
        <w:t xml:space="preserve">кредитов </w:t>
      </w:r>
      <w:r w:rsidR="007D553E" w:rsidRPr="001B1E48">
        <w:rPr>
          <w:rFonts w:ascii="Times New Roman" w:hAnsi="Times New Roman"/>
          <w:sz w:val="24"/>
          <w:szCs w:val="24"/>
        </w:rPr>
        <w:t xml:space="preserve">и гарантирования </w:t>
      </w:r>
      <w:r w:rsidR="007D553E">
        <w:rPr>
          <w:rFonts w:ascii="Times New Roman" w:hAnsi="Times New Roman"/>
          <w:sz w:val="24"/>
          <w:szCs w:val="24"/>
        </w:rPr>
        <w:t>обязательств предпринимателей</w:t>
      </w:r>
      <w:r w:rsidRPr="001B1E48">
        <w:rPr>
          <w:rFonts w:ascii="Times New Roman" w:hAnsi="Times New Roman"/>
          <w:sz w:val="24"/>
          <w:szCs w:val="24"/>
        </w:rPr>
        <w:t xml:space="preserve"> государство содействует выводу предприятий на устойчивую и прибыльную траекторию развития. Предприятия, получившие меры государственной поддержки через Фонд «Даму», в свою очередь, способствуют сохранению и созданию рабочих мест, увеличению налоговых поступлений и повышению экономической эффективности государственных программ.</w:t>
      </w:r>
    </w:p>
    <w:p w14:paraId="7E9088BA" w14:textId="2AB17C61" w:rsidR="004437EC" w:rsidRPr="001B1E48" w:rsidRDefault="004437EC" w:rsidP="0064244C">
      <w:pPr>
        <w:pStyle w:val="af1"/>
        <w:tabs>
          <w:tab w:val="left" w:pos="0"/>
          <w:tab w:val="left" w:pos="709"/>
          <w:tab w:val="left" w:pos="851"/>
          <w:tab w:val="left" w:pos="993"/>
        </w:tabs>
        <w:spacing w:after="0" w:line="240" w:lineRule="auto"/>
        <w:ind w:left="0" w:firstLine="567"/>
        <w:jc w:val="both"/>
        <w:rPr>
          <w:rFonts w:ascii="Times New Roman" w:hAnsi="Times New Roman"/>
          <w:sz w:val="24"/>
          <w:szCs w:val="24"/>
        </w:rPr>
      </w:pPr>
      <w:r w:rsidRPr="001B1E48">
        <w:rPr>
          <w:rFonts w:ascii="Times New Roman" w:hAnsi="Times New Roman"/>
          <w:sz w:val="24"/>
          <w:szCs w:val="24"/>
        </w:rPr>
        <w:t xml:space="preserve">27-1. </w:t>
      </w:r>
      <w:r w:rsidR="005E6B79" w:rsidRPr="001B1E48">
        <w:rPr>
          <w:rFonts w:ascii="Times New Roman" w:hAnsi="Times New Roman"/>
          <w:sz w:val="24"/>
          <w:szCs w:val="24"/>
        </w:rPr>
        <w:t>У</w:t>
      </w:r>
      <w:r w:rsidRPr="001B1E48">
        <w:rPr>
          <w:rFonts w:ascii="Times New Roman" w:hAnsi="Times New Roman"/>
          <w:sz w:val="24"/>
          <w:szCs w:val="24"/>
        </w:rPr>
        <w:t xml:space="preserve">читывая, что уровень маржинальности в отраслях, где создаются и развиваются субъекты микро- и малого бизнеса, зачастую незначительно превышает уровень ставок кредитования, возможности масштабирования бизнеса за счёт заемного финансирования остаются ограниченными. В этой связи Фонд «Даму» продолжит реализацию программ поддержки ММСП, обеспечивая доступ к финансированию через обусловленное размещение средств, субсидирование процентной ставки (с поэтапным снижением объема субсидирования), гарантирование </w:t>
      </w:r>
      <w:r w:rsidR="001B1E48" w:rsidRPr="001B1E48">
        <w:rPr>
          <w:rFonts w:ascii="Times New Roman" w:hAnsi="Times New Roman"/>
          <w:sz w:val="24"/>
          <w:szCs w:val="24"/>
        </w:rPr>
        <w:t xml:space="preserve">обязательств </w:t>
      </w:r>
      <w:r w:rsidRPr="001B1E48">
        <w:rPr>
          <w:rFonts w:ascii="Times New Roman" w:hAnsi="Times New Roman"/>
          <w:sz w:val="24"/>
          <w:szCs w:val="24"/>
        </w:rPr>
        <w:t>и использование апексных моделей фондирования. При этом в рамках реализации поручений Главы государства от 28 января 2025 года будет расширяться применение инструментов гарантирования, как более устойчивых и рыночных форм поддержки, с постепенным сокращением доли нерыночных механизмов, в том числе субсидирования, в структуре государственных мер поддержки.</w:t>
      </w:r>
    </w:p>
    <w:p w14:paraId="09DA5257" w14:textId="77777777" w:rsidR="004437EC" w:rsidRPr="001B1E48" w:rsidRDefault="004437EC" w:rsidP="0064244C">
      <w:pPr>
        <w:pStyle w:val="af1"/>
        <w:tabs>
          <w:tab w:val="left" w:pos="0"/>
          <w:tab w:val="left" w:pos="709"/>
          <w:tab w:val="left" w:pos="851"/>
          <w:tab w:val="left" w:pos="993"/>
        </w:tabs>
        <w:spacing w:after="0" w:line="240" w:lineRule="auto"/>
        <w:ind w:left="0" w:firstLine="567"/>
        <w:jc w:val="both"/>
        <w:rPr>
          <w:rFonts w:ascii="Times New Roman" w:hAnsi="Times New Roman"/>
          <w:sz w:val="24"/>
          <w:szCs w:val="24"/>
        </w:rPr>
      </w:pPr>
      <w:r w:rsidRPr="001B1E48">
        <w:rPr>
          <w:rFonts w:ascii="Times New Roman" w:hAnsi="Times New Roman"/>
          <w:sz w:val="24"/>
          <w:szCs w:val="24"/>
        </w:rPr>
        <w:t>27-2. В соответствии с Поручением Правительства Республики Казахстан от 4 марта 2025 года, в 2025 году предусмотрена капитализация АО «Национальный управляющий холдинг «Байтерек» на сумму 1 трлн тенге, в том числе с последующим увеличением уставного капитала АО «Фонд развития предпринимательства «Даму» на 300 млрд тенге. Средства будут направлены на поддержку субъектов МСБ в приоритетных отраслях: обрабатывающая промышленность, туризм, медицина, транспорт и логистика, складирование, переработка продукции АПК и образование — через механизмы обусловленного размещения средств в банках второго уровня. При оказании поддержки предусмотрено внедрение механизмов встречных обязательств со стороны получателей по повышению своей социально-экономической эффективности. В соответствии с Концепцией развития обрабатывающей промышленности Республики Казахстан на 2023–2029 годы, отбор проектов будет осуществляться на основе критериев роста производительности труда, модернизации и расширения производства, а также эффективности реализации. В рамках поручения Главы государства также будут приняты меры по: стимулированию крупных предприятий к сотрудничеству с субъектами МСБ в цепочках поставок; активной работе с регионами по развитию МСБ; созданию гарантийного фонда на базе Фонда «Даму» как основного оператора гарантирования в стране; расширению доли гарантирования в общем объёме государственной поддержки; стимулированию перехода субъектов ММСП в категорию среднего бизнеса; поддержке эффективных проектов, ориентированных на импортозамещение и экспорт.</w:t>
      </w:r>
    </w:p>
    <w:p w14:paraId="19772B9F" w14:textId="7ED6AE86" w:rsidR="001B1E48" w:rsidRDefault="001B1E48" w:rsidP="0064244C">
      <w:pPr>
        <w:pStyle w:val="af1"/>
        <w:tabs>
          <w:tab w:val="left" w:pos="0"/>
          <w:tab w:val="left" w:pos="709"/>
          <w:tab w:val="left" w:pos="851"/>
          <w:tab w:val="left" w:pos="993"/>
        </w:tabs>
        <w:spacing w:after="0" w:line="240" w:lineRule="auto"/>
        <w:ind w:left="0" w:firstLine="567"/>
        <w:jc w:val="both"/>
        <w:rPr>
          <w:rFonts w:ascii="Times New Roman" w:hAnsi="Times New Roman"/>
          <w:sz w:val="24"/>
          <w:szCs w:val="24"/>
        </w:rPr>
      </w:pPr>
      <w:r w:rsidRPr="001B1E48">
        <w:rPr>
          <w:rFonts w:ascii="Times New Roman" w:hAnsi="Times New Roman"/>
          <w:sz w:val="24"/>
          <w:szCs w:val="24"/>
        </w:rPr>
        <w:t xml:space="preserve">27-3. В рамках реализации государственной политики по развитию агропромышленного комплекса и в соответствии с задачами, обозначенными в Концепции развития АПК Республики Казахстан на 2021–2030 годы, Фонд продолжит оказывать поддержку субъектам предпринимательства, реализующим проекты в агропромышленной сфере. Поддержка будет </w:t>
      </w:r>
      <w:r w:rsidRPr="001B1E48">
        <w:rPr>
          <w:rFonts w:ascii="Times New Roman" w:hAnsi="Times New Roman"/>
          <w:sz w:val="24"/>
          <w:szCs w:val="24"/>
        </w:rPr>
        <w:lastRenderedPageBreak/>
        <w:t>осуществляться посредством инструмента гарантирования по проектам, направленным на производство и переработку сельхозпродукции, рыбоводство, производство продуктов питания, внедрение систем орошения, выращивание овощей в закрытом грунте, развитие производственно-сбытовой инфраструктуры и кормопроизводства. Также будет обеспечено финансирование на цели пополнения оборотных средств, в том числе для проведения весенне-полевых и уборочных работ с применением портфельной модели рассмотрения заявок по гарантированию.</w:t>
      </w:r>
    </w:p>
    <w:p w14:paraId="3FBFD6E5" w14:textId="77777777" w:rsidR="007D553E" w:rsidRDefault="007D553E" w:rsidP="007D553E">
      <w:pPr>
        <w:pStyle w:val="af1"/>
        <w:tabs>
          <w:tab w:val="left" w:pos="567"/>
          <w:tab w:val="left" w:pos="709"/>
          <w:tab w:val="left" w:pos="851"/>
        </w:tabs>
        <w:spacing w:after="0" w:line="240" w:lineRule="auto"/>
        <w:ind w:left="426"/>
        <w:jc w:val="both"/>
        <w:rPr>
          <w:rFonts w:ascii="Times New Roman" w:hAnsi="Times New Roman"/>
          <w:i/>
          <w:sz w:val="24"/>
          <w:szCs w:val="24"/>
          <w:highlight w:val="yellow"/>
        </w:rPr>
      </w:pPr>
    </w:p>
    <w:p w14:paraId="23651638" w14:textId="15C60F09" w:rsidR="007D553E" w:rsidRPr="007D553E" w:rsidRDefault="007D553E" w:rsidP="0064244C">
      <w:pPr>
        <w:pStyle w:val="af1"/>
        <w:tabs>
          <w:tab w:val="left" w:pos="0"/>
          <w:tab w:val="left" w:pos="851"/>
        </w:tabs>
        <w:spacing w:after="0" w:line="240" w:lineRule="auto"/>
        <w:ind w:left="0" w:firstLine="567"/>
        <w:jc w:val="both"/>
        <w:rPr>
          <w:rFonts w:ascii="Times New Roman" w:hAnsi="Times New Roman"/>
          <w:i/>
          <w:sz w:val="24"/>
          <w:szCs w:val="24"/>
        </w:rPr>
      </w:pPr>
      <w:r w:rsidRPr="007D553E">
        <w:rPr>
          <w:rFonts w:ascii="Times New Roman" w:hAnsi="Times New Roman"/>
          <w:i/>
          <w:sz w:val="24"/>
          <w:szCs w:val="24"/>
        </w:rPr>
        <w:t>Постепенный переход от субсидирования к инструментам гарантирования</w:t>
      </w:r>
    </w:p>
    <w:p w14:paraId="7812313D" w14:textId="4D46E9A4" w:rsidR="007D553E" w:rsidRPr="007D553E" w:rsidRDefault="007D553E" w:rsidP="0064244C">
      <w:pPr>
        <w:pStyle w:val="af1"/>
        <w:tabs>
          <w:tab w:val="left" w:pos="0"/>
          <w:tab w:val="left" w:pos="851"/>
        </w:tabs>
        <w:spacing w:after="0" w:line="240" w:lineRule="auto"/>
        <w:ind w:left="0" w:firstLine="567"/>
        <w:jc w:val="both"/>
        <w:rPr>
          <w:rFonts w:ascii="Times New Roman" w:hAnsi="Times New Roman"/>
          <w:sz w:val="24"/>
          <w:szCs w:val="24"/>
        </w:rPr>
      </w:pPr>
      <w:r w:rsidRPr="007D553E">
        <w:rPr>
          <w:rFonts w:ascii="Times New Roman" w:hAnsi="Times New Roman"/>
          <w:sz w:val="24"/>
          <w:szCs w:val="24"/>
        </w:rPr>
        <w:t xml:space="preserve">27-4. В целях исполнения пункта 3.9.3 протокола совещания с участием Президента Республики Казахстан по итогам встречи с представителями отечественного бизнеса от 12.09.2023г. №23-01-13.4 касательно пересмотра системы мер господдержки с обеспечением поэтапного перехода от нерыночных механизмов, в том числе субсидирования к гарантированию, </w:t>
      </w:r>
      <w:bookmarkStart w:id="8" w:name="_Hlk201573425"/>
      <w:r w:rsidRPr="007D553E">
        <w:rPr>
          <w:rFonts w:ascii="Times New Roman" w:hAnsi="Times New Roman"/>
          <w:sz w:val="24"/>
          <w:szCs w:val="24"/>
        </w:rPr>
        <w:t>а также исполнения поручения Главы государства, озвученном 2</w:t>
      </w:r>
      <w:r w:rsidR="00987F1E">
        <w:rPr>
          <w:rFonts w:ascii="Times New Roman" w:hAnsi="Times New Roman"/>
          <w:sz w:val="24"/>
          <w:szCs w:val="24"/>
          <w:lang w:val="ru-RU"/>
        </w:rPr>
        <w:t>8</w:t>
      </w:r>
      <w:r w:rsidRPr="007D553E">
        <w:rPr>
          <w:rFonts w:ascii="Times New Roman" w:hAnsi="Times New Roman"/>
          <w:sz w:val="24"/>
          <w:szCs w:val="24"/>
        </w:rPr>
        <w:t xml:space="preserve"> января 2025 года в ходе расширенного заседания Правительства</w:t>
      </w:r>
      <w:r w:rsidR="002D581B">
        <w:rPr>
          <w:rFonts w:ascii="Times New Roman" w:hAnsi="Times New Roman"/>
          <w:sz w:val="24"/>
          <w:szCs w:val="24"/>
          <w:lang w:val="ru-RU"/>
        </w:rPr>
        <w:t xml:space="preserve"> РК</w:t>
      </w:r>
      <w:r w:rsidRPr="007D553E">
        <w:rPr>
          <w:rFonts w:ascii="Times New Roman" w:hAnsi="Times New Roman"/>
          <w:sz w:val="24"/>
          <w:szCs w:val="24"/>
        </w:rPr>
        <w:t xml:space="preserve"> касательно создания гарантийного фонда на базе Фонда «Даму», </w:t>
      </w:r>
      <w:bookmarkEnd w:id="8"/>
      <w:r w:rsidRPr="007D553E">
        <w:rPr>
          <w:rFonts w:ascii="Times New Roman" w:hAnsi="Times New Roman"/>
          <w:sz w:val="24"/>
          <w:szCs w:val="24"/>
        </w:rPr>
        <w:t>постановлением Правительства Республики Казахстан от 02.06.2025г. №400 утверждены изменения в постановление Правительства Республики Казахстан №754 «О некоторых мерах государственной поддержки частного предпринимательства» от 17.09.2024г. (Программа).</w:t>
      </w:r>
    </w:p>
    <w:p w14:paraId="6CF7FBA0" w14:textId="77777777" w:rsidR="007D553E" w:rsidRPr="007D553E" w:rsidRDefault="007D553E" w:rsidP="0064244C">
      <w:pPr>
        <w:pStyle w:val="af1"/>
        <w:tabs>
          <w:tab w:val="left" w:pos="0"/>
          <w:tab w:val="left" w:pos="851"/>
        </w:tabs>
        <w:spacing w:after="0" w:line="240" w:lineRule="auto"/>
        <w:ind w:left="0" w:firstLine="567"/>
        <w:jc w:val="both"/>
        <w:rPr>
          <w:rFonts w:ascii="Times New Roman" w:hAnsi="Times New Roman"/>
          <w:sz w:val="24"/>
          <w:szCs w:val="24"/>
        </w:rPr>
      </w:pPr>
      <w:r w:rsidRPr="007D553E">
        <w:rPr>
          <w:rFonts w:ascii="Times New Roman" w:hAnsi="Times New Roman"/>
          <w:sz w:val="24"/>
          <w:szCs w:val="24"/>
        </w:rPr>
        <w:t>В рамках принятых изменений были пересмотрены шесть направлений Программы (ранее Единая комплексная программа) посредством создания инструмента портфельного субсидирования и инструмента гарантирования через механизмы гарантийных фондов.</w:t>
      </w:r>
    </w:p>
    <w:p w14:paraId="007D1CBE" w14:textId="51524B3A" w:rsidR="007D553E" w:rsidRPr="007D553E" w:rsidRDefault="007D553E" w:rsidP="0064244C">
      <w:pPr>
        <w:pStyle w:val="af1"/>
        <w:tabs>
          <w:tab w:val="left" w:pos="0"/>
          <w:tab w:val="left" w:pos="851"/>
        </w:tabs>
        <w:spacing w:after="0" w:line="240" w:lineRule="auto"/>
        <w:ind w:left="0" w:firstLine="567"/>
        <w:jc w:val="both"/>
        <w:rPr>
          <w:rFonts w:ascii="Times New Roman" w:hAnsi="Times New Roman"/>
          <w:sz w:val="24"/>
          <w:szCs w:val="24"/>
        </w:rPr>
      </w:pPr>
      <w:r w:rsidRPr="007D553E">
        <w:rPr>
          <w:rFonts w:ascii="Times New Roman" w:hAnsi="Times New Roman"/>
          <w:sz w:val="24"/>
          <w:szCs w:val="24"/>
        </w:rPr>
        <w:t>В рамках инструмента субсидирования сокращена максимальная сумма кр</w:t>
      </w:r>
      <w:r w:rsidR="008E5144">
        <w:rPr>
          <w:rFonts w:ascii="Times New Roman" w:hAnsi="Times New Roman"/>
          <w:sz w:val="24"/>
          <w:szCs w:val="24"/>
        </w:rPr>
        <w:t>едита, подлежащая субсидировани</w:t>
      </w:r>
      <w:r w:rsidR="008E5144">
        <w:rPr>
          <w:rFonts w:ascii="Times New Roman" w:hAnsi="Times New Roman"/>
          <w:sz w:val="24"/>
          <w:szCs w:val="24"/>
          <w:lang w:val="ru-RU"/>
        </w:rPr>
        <w:t>ю</w:t>
      </w:r>
      <w:r w:rsidRPr="007D553E">
        <w:rPr>
          <w:rFonts w:ascii="Times New Roman" w:hAnsi="Times New Roman"/>
          <w:sz w:val="24"/>
          <w:szCs w:val="24"/>
        </w:rPr>
        <w:t>, а также сокращен срок субсидирования.</w:t>
      </w:r>
    </w:p>
    <w:p w14:paraId="5AC462FD" w14:textId="554949EC" w:rsidR="007D553E" w:rsidRPr="007D553E" w:rsidRDefault="007D553E" w:rsidP="0064244C">
      <w:pPr>
        <w:pStyle w:val="af1"/>
        <w:tabs>
          <w:tab w:val="left" w:pos="0"/>
          <w:tab w:val="left" w:pos="851"/>
        </w:tabs>
        <w:spacing w:after="0" w:line="240" w:lineRule="auto"/>
        <w:ind w:left="0" w:firstLine="567"/>
        <w:jc w:val="both"/>
        <w:rPr>
          <w:rFonts w:ascii="Times New Roman" w:hAnsi="Times New Roman"/>
          <w:sz w:val="24"/>
          <w:szCs w:val="24"/>
        </w:rPr>
      </w:pPr>
      <w:r w:rsidRPr="007D553E">
        <w:rPr>
          <w:rFonts w:ascii="Times New Roman" w:hAnsi="Times New Roman"/>
          <w:sz w:val="24"/>
          <w:szCs w:val="24"/>
        </w:rPr>
        <w:t>Также в рамках инструмента субсидирования поэтапно сокращен перечень видов экономической деятельности, подлежащих субсидированию, в сфере услуг, при этом усилена государственная поддержка отрасли обрабатывающей промышленности, как приоритетной отрасли, в целях диверсификации экономики, увеличения темпов роста объемов производства, снижения стоимости продукции производства, то есть развития и функционирования обрабатывающей промышленности.</w:t>
      </w:r>
    </w:p>
    <w:p w14:paraId="3B166611" w14:textId="77777777" w:rsidR="007D553E" w:rsidRPr="007D553E" w:rsidRDefault="007D553E" w:rsidP="0064244C">
      <w:pPr>
        <w:pStyle w:val="af1"/>
        <w:tabs>
          <w:tab w:val="left" w:pos="0"/>
        </w:tabs>
        <w:spacing w:after="0" w:line="240" w:lineRule="auto"/>
        <w:ind w:left="0" w:firstLine="567"/>
        <w:jc w:val="both"/>
        <w:rPr>
          <w:rFonts w:ascii="Times New Roman" w:hAnsi="Times New Roman"/>
          <w:sz w:val="24"/>
          <w:szCs w:val="24"/>
          <w:lang w:val="ru-RU"/>
        </w:rPr>
      </w:pPr>
      <w:r w:rsidRPr="007D553E">
        <w:rPr>
          <w:rFonts w:ascii="Times New Roman" w:hAnsi="Times New Roman"/>
          <w:sz w:val="24"/>
          <w:szCs w:val="24"/>
          <w:lang w:val="ru-RU"/>
        </w:rPr>
        <w:t>В рамках инструмента гарантирования созданы два гарантийных фонда:</w:t>
      </w:r>
    </w:p>
    <w:p w14:paraId="3C2E422B" w14:textId="77777777" w:rsidR="00FA4B42" w:rsidRDefault="007D553E" w:rsidP="00FA4B42">
      <w:pPr>
        <w:pStyle w:val="af1"/>
        <w:tabs>
          <w:tab w:val="left" w:pos="0"/>
        </w:tabs>
        <w:spacing w:after="0" w:line="240" w:lineRule="auto"/>
        <w:ind w:left="0" w:firstLine="567"/>
        <w:jc w:val="both"/>
        <w:rPr>
          <w:rFonts w:ascii="Times New Roman" w:hAnsi="Times New Roman"/>
          <w:sz w:val="24"/>
          <w:szCs w:val="24"/>
          <w:lang w:val="ru-RU"/>
        </w:rPr>
      </w:pPr>
      <w:r w:rsidRPr="007D553E">
        <w:rPr>
          <w:rFonts w:ascii="Times New Roman" w:hAnsi="Times New Roman"/>
          <w:sz w:val="24"/>
          <w:szCs w:val="24"/>
          <w:lang w:val="ru-RU"/>
        </w:rPr>
        <w:t xml:space="preserve">Гарантийный фонд 1 с суммой финансирования в рамках проекта, по которому осуществляется </w:t>
      </w:r>
      <w:r w:rsidR="00FA4B42">
        <w:rPr>
          <w:rFonts w:ascii="Times New Roman" w:hAnsi="Times New Roman"/>
          <w:sz w:val="24"/>
          <w:szCs w:val="24"/>
          <w:lang w:val="ru-RU"/>
        </w:rPr>
        <w:t>гарантирование, до 7 млрд тенге. О</w:t>
      </w:r>
      <w:r w:rsidRPr="007D553E">
        <w:rPr>
          <w:rFonts w:ascii="Times New Roman" w:hAnsi="Times New Roman"/>
          <w:sz w:val="24"/>
          <w:szCs w:val="24"/>
          <w:lang w:val="ru-RU"/>
        </w:rPr>
        <w:t xml:space="preserve">траслевая принадлежность – приоритетные отрасли согласно перечню, установленному правилами гарантирования, при этом в целях стимулирования банков к кредитованию экономики предусмотрена возможность предоставление гарантий в </w:t>
      </w:r>
      <w:r w:rsidR="00FA4B42">
        <w:rPr>
          <w:rFonts w:ascii="Times New Roman" w:hAnsi="Times New Roman"/>
          <w:sz w:val="24"/>
          <w:szCs w:val="24"/>
          <w:lang w:val="ru-RU"/>
        </w:rPr>
        <w:t>рамках неприоритетных отраслей.</w:t>
      </w:r>
    </w:p>
    <w:p w14:paraId="3A9BB6F8" w14:textId="583D212B" w:rsidR="007D553E" w:rsidRPr="007D553E" w:rsidRDefault="007D553E" w:rsidP="00FA4B42">
      <w:pPr>
        <w:pStyle w:val="af1"/>
        <w:tabs>
          <w:tab w:val="left" w:pos="0"/>
        </w:tabs>
        <w:spacing w:after="0" w:line="240" w:lineRule="auto"/>
        <w:ind w:left="0" w:firstLine="567"/>
        <w:jc w:val="both"/>
        <w:rPr>
          <w:rFonts w:ascii="Times New Roman" w:hAnsi="Times New Roman"/>
          <w:sz w:val="24"/>
          <w:szCs w:val="24"/>
          <w:lang w:val="ru-RU"/>
        </w:rPr>
      </w:pPr>
      <w:r w:rsidRPr="007D553E">
        <w:rPr>
          <w:rFonts w:ascii="Times New Roman" w:hAnsi="Times New Roman"/>
          <w:sz w:val="24"/>
          <w:szCs w:val="24"/>
          <w:lang w:val="ru-RU"/>
        </w:rPr>
        <w:t>Также капитал Гарантийного фонда 1 формируется за счет средств республиканского бюджета, местных бюджетов, собственного капитала Фонда «Даму», взносов банков второго уровня и иных юридических лиц.</w:t>
      </w:r>
    </w:p>
    <w:p w14:paraId="09B2FF1A" w14:textId="77777777" w:rsidR="00CC4006" w:rsidRDefault="007D553E" w:rsidP="00CC4006">
      <w:pPr>
        <w:pStyle w:val="af1"/>
        <w:tabs>
          <w:tab w:val="left" w:pos="0"/>
        </w:tabs>
        <w:spacing w:after="0" w:line="240" w:lineRule="auto"/>
        <w:ind w:left="0" w:firstLine="567"/>
        <w:jc w:val="both"/>
        <w:rPr>
          <w:rFonts w:ascii="Times New Roman" w:hAnsi="Times New Roman"/>
          <w:sz w:val="24"/>
          <w:szCs w:val="24"/>
          <w:lang w:val="ru-RU"/>
        </w:rPr>
      </w:pPr>
      <w:r w:rsidRPr="007D553E">
        <w:rPr>
          <w:rFonts w:ascii="Times New Roman" w:hAnsi="Times New Roman"/>
          <w:sz w:val="24"/>
          <w:szCs w:val="24"/>
          <w:lang w:val="ru-RU"/>
        </w:rPr>
        <w:t>Гарантийный фонд 2 с суммой финансирования в рамках проекта, по которому осуществляется гарантирование, свыше 7 млрд тенге</w:t>
      </w:r>
      <w:r w:rsidR="00CC4006">
        <w:rPr>
          <w:rFonts w:ascii="Times New Roman" w:hAnsi="Times New Roman"/>
          <w:sz w:val="24"/>
          <w:szCs w:val="24"/>
          <w:lang w:val="ru-RU"/>
        </w:rPr>
        <w:t xml:space="preserve">. </w:t>
      </w:r>
    </w:p>
    <w:p w14:paraId="2F81DDB8" w14:textId="77777777" w:rsidR="00CC4006" w:rsidRDefault="00CC4006" w:rsidP="00CC4006">
      <w:pPr>
        <w:pStyle w:val="af1"/>
        <w:tabs>
          <w:tab w:val="left" w:pos="0"/>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О</w:t>
      </w:r>
      <w:r w:rsidR="007D553E" w:rsidRPr="007D553E">
        <w:rPr>
          <w:rFonts w:ascii="Times New Roman" w:hAnsi="Times New Roman"/>
          <w:sz w:val="24"/>
          <w:szCs w:val="24"/>
          <w:lang w:val="ru-RU"/>
        </w:rPr>
        <w:t>траслевая принадлежность - отрасли обрабатывающей промышленности, горнодобывающей промышленности при условии дальнейшей переработки извлеченных/добытых материалов, агропромышленного комплекса, по создание и/или развитие объектов инфраструктуры в отраслях энергетики, связи, транспорта, туризма, здравоохранения и образования, а также</w:t>
      </w:r>
      <w:r>
        <w:rPr>
          <w:rFonts w:ascii="Times New Roman" w:hAnsi="Times New Roman"/>
          <w:sz w:val="24"/>
          <w:szCs w:val="24"/>
          <w:lang w:val="ru-RU"/>
        </w:rPr>
        <w:t xml:space="preserve"> соответствующей инфраструктуры.</w:t>
      </w:r>
    </w:p>
    <w:p w14:paraId="0EF44908" w14:textId="09CF3002" w:rsidR="007D553E" w:rsidRPr="007D553E" w:rsidRDefault="007D553E" w:rsidP="00CC4006">
      <w:pPr>
        <w:pStyle w:val="af1"/>
        <w:tabs>
          <w:tab w:val="left" w:pos="0"/>
        </w:tabs>
        <w:spacing w:after="0" w:line="240" w:lineRule="auto"/>
        <w:ind w:left="0" w:firstLine="567"/>
        <w:jc w:val="both"/>
        <w:rPr>
          <w:rFonts w:ascii="Times New Roman" w:hAnsi="Times New Roman"/>
          <w:sz w:val="24"/>
          <w:szCs w:val="24"/>
          <w:lang w:val="ru-RU"/>
        </w:rPr>
      </w:pPr>
      <w:r w:rsidRPr="007D553E">
        <w:rPr>
          <w:rFonts w:ascii="Times New Roman" w:hAnsi="Times New Roman"/>
          <w:sz w:val="24"/>
          <w:szCs w:val="24"/>
          <w:lang w:val="ru-RU"/>
        </w:rPr>
        <w:t>Капитал Гарантийного фонда 2 формируется за счет средств единственного акционера Фонда «Даму», республиканского бюджета на ежегодной основе</w:t>
      </w:r>
      <w:r w:rsidR="003D7B21">
        <w:rPr>
          <w:rFonts w:ascii="Times New Roman" w:hAnsi="Times New Roman"/>
          <w:sz w:val="24"/>
          <w:szCs w:val="24"/>
          <w:lang w:val="ru-RU"/>
        </w:rPr>
        <w:t>.</w:t>
      </w:r>
    </w:p>
    <w:p w14:paraId="4CA26C48" w14:textId="77777777" w:rsidR="007D553E" w:rsidRPr="007D553E" w:rsidRDefault="007D553E" w:rsidP="0064244C">
      <w:pPr>
        <w:pStyle w:val="af1"/>
        <w:tabs>
          <w:tab w:val="left" w:pos="0"/>
        </w:tabs>
        <w:spacing w:after="0" w:line="240" w:lineRule="auto"/>
        <w:ind w:left="0" w:firstLine="567"/>
        <w:jc w:val="both"/>
        <w:rPr>
          <w:rFonts w:ascii="Times New Roman" w:hAnsi="Times New Roman"/>
          <w:sz w:val="24"/>
          <w:szCs w:val="24"/>
          <w:lang w:val="ru-RU"/>
        </w:rPr>
      </w:pPr>
      <w:r w:rsidRPr="007D553E">
        <w:rPr>
          <w:rFonts w:ascii="Times New Roman" w:hAnsi="Times New Roman"/>
          <w:sz w:val="24"/>
          <w:szCs w:val="24"/>
          <w:lang w:val="ru-RU"/>
        </w:rPr>
        <w:t xml:space="preserve">Таким образом, упрощение доступа субъектов частного предпринимательства к кредитным и иным финансовым ресурсам при недостаточности залогового обеспечения, а также развитие системы гарантий по обязательствам субъектов частного предпринимательства, </w:t>
      </w:r>
      <w:r w:rsidRPr="007D553E">
        <w:rPr>
          <w:rFonts w:ascii="Times New Roman" w:hAnsi="Times New Roman"/>
          <w:sz w:val="24"/>
          <w:szCs w:val="24"/>
          <w:lang w:val="ru-RU"/>
        </w:rPr>
        <w:lastRenderedPageBreak/>
        <w:t>обеспечит более широкий охват субъектов предпринимательства, нуждающихся в финансовой поддержке за счет увеличения объемов кредитования экономики.</w:t>
      </w:r>
    </w:p>
    <w:p w14:paraId="0E20DEBA" w14:textId="0A87002F" w:rsidR="007D553E" w:rsidRDefault="007D553E" w:rsidP="0064244C">
      <w:pPr>
        <w:pStyle w:val="af1"/>
        <w:tabs>
          <w:tab w:val="left" w:pos="0"/>
        </w:tabs>
        <w:spacing w:after="0" w:line="240" w:lineRule="auto"/>
        <w:ind w:left="0" w:firstLine="567"/>
        <w:jc w:val="both"/>
        <w:rPr>
          <w:rFonts w:ascii="Times New Roman" w:hAnsi="Times New Roman"/>
          <w:sz w:val="24"/>
          <w:szCs w:val="24"/>
        </w:rPr>
      </w:pPr>
      <w:r w:rsidRPr="007D553E">
        <w:rPr>
          <w:rFonts w:ascii="Times New Roman" w:hAnsi="Times New Roman"/>
          <w:sz w:val="24"/>
          <w:szCs w:val="24"/>
          <w:lang w:val="ru-RU"/>
        </w:rPr>
        <w:t>Учитывая вышеизложенное</w:t>
      </w:r>
      <w:r w:rsidRPr="007D553E">
        <w:rPr>
          <w:rFonts w:ascii="Times New Roman" w:hAnsi="Times New Roman"/>
          <w:sz w:val="24"/>
          <w:szCs w:val="24"/>
        </w:rPr>
        <w:t>, работа по сокращению доли участия государства в экономике и отход от нерыночных условий кредитования ведется постепенно.</w:t>
      </w:r>
    </w:p>
    <w:p w14:paraId="781ECF42" w14:textId="454FFB40" w:rsidR="00EB5987" w:rsidRDefault="00EB5987" w:rsidP="0064244C">
      <w:pPr>
        <w:pStyle w:val="af1"/>
        <w:tabs>
          <w:tab w:val="left" w:pos="0"/>
        </w:tabs>
        <w:spacing w:after="0" w:line="240" w:lineRule="auto"/>
        <w:ind w:left="0" w:firstLine="567"/>
        <w:jc w:val="both"/>
        <w:rPr>
          <w:rFonts w:ascii="Times New Roman" w:hAnsi="Times New Roman"/>
          <w:sz w:val="24"/>
          <w:szCs w:val="24"/>
        </w:rPr>
      </w:pPr>
    </w:p>
    <w:p w14:paraId="2866ABDB" w14:textId="1585BCFF" w:rsidR="00EB5987" w:rsidRDefault="00EB5987" w:rsidP="00EB5987">
      <w:pPr>
        <w:pStyle w:val="af1"/>
        <w:tabs>
          <w:tab w:val="left" w:pos="0"/>
          <w:tab w:val="left" w:pos="709"/>
          <w:tab w:val="left" w:pos="851"/>
        </w:tabs>
        <w:spacing w:after="0" w:line="240" w:lineRule="auto"/>
        <w:ind w:left="0" w:firstLine="567"/>
        <w:jc w:val="both"/>
        <w:rPr>
          <w:rFonts w:ascii="Times New Roman" w:hAnsi="Times New Roman"/>
          <w:bCs/>
          <w:i/>
          <w:sz w:val="24"/>
          <w:szCs w:val="24"/>
        </w:rPr>
      </w:pPr>
      <w:r w:rsidRPr="00EB5987">
        <w:rPr>
          <w:rFonts w:ascii="Times New Roman" w:hAnsi="Times New Roman"/>
          <w:bCs/>
          <w:i/>
          <w:sz w:val="24"/>
          <w:szCs w:val="24"/>
        </w:rPr>
        <w:t>Программа обусловленного размещения средств «Өрлеу»</w:t>
      </w:r>
    </w:p>
    <w:p w14:paraId="0C208486" w14:textId="77777777" w:rsidR="00B35F33" w:rsidRDefault="00B35F33" w:rsidP="00B35F33">
      <w:pPr>
        <w:pStyle w:val="af1"/>
        <w:tabs>
          <w:tab w:val="left" w:pos="0"/>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xml:space="preserve">27-5. </w:t>
      </w:r>
      <w:r w:rsidRPr="00EB5987">
        <w:rPr>
          <w:rFonts w:ascii="Times New Roman" w:hAnsi="Times New Roman"/>
          <w:sz w:val="24"/>
          <w:szCs w:val="24"/>
          <w:lang w:val="ru-RU"/>
        </w:rPr>
        <w:t>С 2025 года Фонд «Даму» реализует Программу обусловленного размещения средств «</w:t>
      </w:r>
      <w:proofErr w:type="spellStart"/>
      <w:r w:rsidRPr="00EB5987">
        <w:rPr>
          <w:rFonts w:ascii="Times New Roman" w:hAnsi="Times New Roman"/>
          <w:sz w:val="24"/>
          <w:szCs w:val="24"/>
          <w:lang w:val="ru-RU"/>
        </w:rPr>
        <w:t>Өрлеу</w:t>
      </w:r>
      <w:proofErr w:type="spellEnd"/>
      <w:r w:rsidRPr="00EB5987">
        <w:rPr>
          <w:rFonts w:ascii="Times New Roman" w:hAnsi="Times New Roman"/>
          <w:sz w:val="24"/>
          <w:szCs w:val="24"/>
          <w:lang w:val="ru-RU"/>
        </w:rPr>
        <w:t xml:space="preserve">». Финансирование </w:t>
      </w:r>
      <w:r>
        <w:rPr>
          <w:rFonts w:ascii="Times New Roman" w:hAnsi="Times New Roman"/>
          <w:sz w:val="24"/>
          <w:szCs w:val="24"/>
          <w:lang w:val="ru-RU"/>
        </w:rPr>
        <w:t>СЧП</w:t>
      </w:r>
      <w:r w:rsidRPr="00EB5987">
        <w:rPr>
          <w:rFonts w:ascii="Times New Roman" w:hAnsi="Times New Roman"/>
          <w:sz w:val="24"/>
          <w:szCs w:val="24"/>
          <w:lang w:val="ru-RU"/>
        </w:rPr>
        <w:t xml:space="preserve"> в рамках Программы осуществляется через </w:t>
      </w:r>
      <w:r>
        <w:rPr>
          <w:rFonts w:ascii="Times New Roman" w:hAnsi="Times New Roman"/>
          <w:sz w:val="24"/>
          <w:szCs w:val="24"/>
          <w:lang w:val="ru-RU"/>
        </w:rPr>
        <w:t>БВУ</w:t>
      </w:r>
      <w:r w:rsidRPr="00EB5987">
        <w:rPr>
          <w:rFonts w:ascii="Times New Roman" w:hAnsi="Times New Roman"/>
          <w:sz w:val="24"/>
          <w:szCs w:val="24"/>
          <w:lang w:val="ru-RU"/>
        </w:rPr>
        <w:t xml:space="preserve"> на условиях микширования средств. </w:t>
      </w:r>
    </w:p>
    <w:p w14:paraId="5688D1CF" w14:textId="77777777" w:rsidR="00B35F33" w:rsidRDefault="00B35F33" w:rsidP="00B35F33">
      <w:pPr>
        <w:pStyle w:val="af1"/>
        <w:tabs>
          <w:tab w:val="left" w:pos="0"/>
        </w:tabs>
        <w:spacing w:after="0" w:line="240" w:lineRule="auto"/>
        <w:ind w:left="0" w:firstLine="567"/>
        <w:jc w:val="both"/>
        <w:rPr>
          <w:rFonts w:ascii="Times New Roman" w:hAnsi="Times New Roman"/>
          <w:sz w:val="24"/>
          <w:szCs w:val="24"/>
          <w:lang w:val="ru-RU"/>
        </w:rPr>
      </w:pPr>
      <w:r w:rsidRPr="00EB5987">
        <w:rPr>
          <w:rFonts w:ascii="Times New Roman" w:hAnsi="Times New Roman"/>
          <w:sz w:val="24"/>
          <w:szCs w:val="24"/>
          <w:lang w:val="ru-RU"/>
        </w:rPr>
        <w:t xml:space="preserve">Участниками программы могут быть субъекты микро, малого и </w:t>
      </w:r>
      <w:r>
        <w:rPr>
          <w:rFonts w:ascii="Times New Roman" w:hAnsi="Times New Roman"/>
          <w:sz w:val="24"/>
          <w:szCs w:val="24"/>
          <w:lang w:val="ru-RU"/>
        </w:rPr>
        <w:t xml:space="preserve">среднего </w:t>
      </w:r>
      <w:r w:rsidRPr="00EB5987">
        <w:rPr>
          <w:rFonts w:ascii="Times New Roman" w:hAnsi="Times New Roman"/>
          <w:sz w:val="24"/>
          <w:szCs w:val="24"/>
          <w:lang w:val="ru-RU"/>
        </w:rPr>
        <w:t xml:space="preserve">частного предпринимательства, реализующие/планирующие реализацию </w:t>
      </w:r>
      <w:r>
        <w:rPr>
          <w:rFonts w:ascii="Times New Roman" w:hAnsi="Times New Roman"/>
          <w:sz w:val="24"/>
          <w:szCs w:val="24"/>
          <w:lang w:val="ru-RU"/>
        </w:rPr>
        <w:t xml:space="preserve">проектов </w:t>
      </w:r>
      <w:r w:rsidRPr="00EB5987">
        <w:rPr>
          <w:rFonts w:ascii="Times New Roman" w:hAnsi="Times New Roman"/>
          <w:sz w:val="24"/>
          <w:szCs w:val="24"/>
          <w:lang w:val="ru-RU"/>
        </w:rPr>
        <w:t>в приоритетных секторах экономики: обрабатывающая промышленность, сбор и переработка отходов, транспорт и логистика, услуги по проживанию</w:t>
      </w:r>
      <w:r>
        <w:rPr>
          <w:rFonts w:ascii="Times New Roman" w:hAnsi="Times New Roman"/>
          <w:sz w:val="24"/>
          <w:szCs w:val="24"/>
          <w:lang w:val="ru-RU"/>
        </w:rPr>
        <w:t xml:space="preserve"> и питанию</w:t>
      </w:r>
      <w:r w:rsidRPr="00EB5987">
        <w:rPr>
          <w:rFonts w:ascii="Times New Roman" w:hAnsi="Times New Roman"/>
          <w:sz w:val="24"/>
          <w:szCs w:val="24"/>
          <w:lang w:val="ru-RU"/>
        </w:rPr>
        <w:t xml:space="preserve">, складирование, образование и здравоохранение. </w:t>
      </w:r>
    </w:p>
    <w:p w14:paraId="59E5D6D4" w14:textId="77777777" w:rsidR="00B35F33" w:rsidRDefault="00B35F33" w:rsidP="00B35F33">
      <w:pPr>
        <w:pStyle w:val="af1"/>
        <w:tabs>
          <w:tab w:val="left" w:pos="0"/>
        </w:tabs>
        <w:spacing w:after="0" w:line="240" w:lineRule="auto"/>
        <w:ind w:left="0" w:firstLine="567"/>
        <w:jc w:val="both"/>
        <w:rPr>
          <w:rFonts w:ascii="Times New Roman" w:hAnsi="Times New Roman"/>
          <w:sz w:val="24"/>
          <w:szCs w:val="24"/>
          <w:lang w:val="ru-RU"/>
        </w:rPr>
      </w:pPr>
      <w:r w:rsidRPr="00EB5987">
        <w:rPr>
          <w:rFonts w:ascii="Times New Roman" w:hAnsi="Times New Roman"/>
          <w:sz w:val="24"/>
          <w:szCs w:val="24"/>
          <w:lang w:val="ru-RU"/>
        </w:rPr>
        <w:t>Основная цель Программы: поддержка отечественных товаропроизводителей, в связи с чем приоритетностью при финансировании проектов являются проекты</w:t>
      </w:r>
      <w:r>
        <w:rPr>
          <w:rFonts w:ascii="Times New Roman" w:hAnsi="Times New Roman"/>
          <w:sz w:val="24"/>
          <w:szCs w:val="24"/>
          <w:lang w:val="ru-RU"/>
        </w:rPr>
        <w:t xml:space="preserve"> СМСП,</w:t>
      </w:r>
      <w:r w:rsidRPr="00EB5987">
        <w:rPr>
          <w:rFonts w:ascii="Times New Roman" w:hAnsi="Times New Roman"/>
          <w:sz w:val="24"/>
          <w:szCs w:val="24"/>
          <w:lang w:val="ru-RU"/>
        </w:rPr>
        <w:t xml:space="preserve"> направленные на приобретение инвестиционных активов отечественного производства. Данная мера способствует росту спроса и объемов реализации отечественной продукции. </w:t>
      </w:r>
    </w:p>
    <w:p w14:paraId="616F5AAE" w14:textId="77777777" w:rsidR="00B35F33" w:rsidRDefault="00B35F33" w:rsidP="00B35F33">
      <w:pPr>
        <w:pStyle w:val="af1"/>
        <w:tabs>
          <w:tab w:val="left" w:pos="0"/>
        </w:tabs>
        <w:spacing w:after="0" w:line="240" w:lineRule="auto"/>
        <w:ind w:left="0" w:firstLine="567"/>
        <w:jc w:val="both"/>
        <w:rPr>
          <w:rFonts w:ascii="Times New Roman" w:hAnsi="Times New Roman"/>
          <w:sz w:val="24"/>
          <w:szCs w:val="24"/>
          <w:lang w:val="ru-RU"/>
        </w:rPr>
      </w:pPr>
      <w:r w:rsidRPr="00EB5987">
        <w:rPr>
          <w:rFonts w:ascii="Times New Roman" w:hAnsi="Times New Roman"/>
          <w:sz w:val="24"/>
          <w:szCs w:val="24"/>
          <w:lang w:val="ru-RU"/>
        </w:rPr>
        <w:t xml:space="preserve">Кредиты будут предоставляться предпринимателям преимущественно на инвестиционные цели, а также на пополнение оборотных средств и рефинансирование действующих займов. </w:t>
      </w:r>
    </w:p>
    <w:p w14:paraId="07F6B2FC" w14:textId="77777777" w:rsidR="00B35F33" w:rsidRPr="00EB5987" w:rsidRDefault="00B35F33" w:rsidP="00B35F33">
      <w:pPr>
        <w:pStyle w:val="af1"/>
        <w:tabs>
          <w:tab w:val="left" w:pos="0"/>
        </w:tabs>
        <w:spacing w:after="0" w:line="240" w:lineRule="auto"/>
        <w:ind w:left="0" w:firstLine="567"/>
        <w:jc w:val="both"/>
        <w:rPr>
          <w:rFonts w:ascii="Times New Roman" w:hAnsi="Times New Roman"/>
          <w:sz w:val="24"/>
          <w:szCs w:val="24"/>
          <w:lang w:val="ru-RU"/>
        </w:rPr>
      </w:pPr>
      <w:r w:rsidRPr="00EB5987">
        <w:rPr>
          <w:rFonts w:ascii="Times New Roman" w:hAnsi="Times New Roman"/>
          <w:sz w:val="24"/>
          <w:szCs w:val="24"/>
          <w:lang w:val="ru-RU"/>
        </w:rPr>
        <w:t>В рамках Программы предусмотрено внедрение критериев эффективности, предполагающих рост доходов предпринимателей, увеличение объемов налоговых поступлений и создание новых рабочих мест.</w:t>
      </w:r>
    </w:p>
    <w:p w14:paraId="1E3D24FF" w14:textId="77777777" w:rsidR="00B35F33" w:rsidRPr="00C064FC" w:rsidRDefault="00B35F33" w:rsidP="00B35F33">
      <w:pPr>
        <w:ind w:firstLine="567"/>
        <w:jc w:val="both"/>
        <w:rPr>
          <w:rFonts w:eastAsia="Aptos"/>
          <w:color w:val="auto"/>
          <w:lang w:eastAsia="en-US"/>
        </w:rPr>
      </w:pPr>
      <w:r w:rsidRPr="00C064FC">
        <w:rPr>
          <w:rFonts w:eastAsia="Aptos"/>
          <w:color w:val="auto"/>
          <w:lang w:eastAsia="en-US"/>
        </w:rPr>
        <w:t xml:space="preserve">Объем </w:t>
      </w:r>
      <w:r w:rsidRPr="00C064FC">
        <w:rPr>
          <w:rFonts w:eastAsia="Times New Roman"/>
        </w:rPr>
        <w:t xml:space="preserve">средств, </w:t>
      </w:r>
      <w:r w:rsidRPr="00C064FC">
        <w:rPr>
          <w:rFonts w:eastAsia="Aptos"/>
          <w:color w:val="auto"/>
          <w:lang w:eastAsia="en-US"/>
        </w:rPr>
        <w:t>выделяемых</w:t>
      </w:r>
      <w:r w:rsidRPr="00C064FC">
        <w:rPr>
          <w:rFonts w:eastAsia="Times New Roman"/>
        </w:rPr>
        <w:t xml:space="preserve"> Фондом «Даму» составит 300 млрд. тенге, при этом за счет механизма микширования общий объем средств увеличится до 750 млрд тенге. </w:t>
      </w:r>
      <w:r w:rsidRPr="00C064FC">
        <w:rPr>
          <w:rFonts w:eastAsia="Aptos"/>
          <w:color w:val="auto"/>
          <w:lang w:eastAsia="en-US"/>
        </w:rPr>
        <w:t>Данный подход позволит постепенно интегрировать частных участников в государственные программы и сохранить баланс между контролем и развитием конкурентной среды.</w:t>
      </w:r>
    </w:p>
    <w:p w14:paraId="46B03570" w14:textId="77777777" w:rsidR="00EB5987" w:rsidRPr="00EB5987" w:rsidRDefault="00EB5987" w:rsidP="00EB5987">
      <w:pPr>
        <w:pStyle w:val="af1"/>
        <w:tabs>
          <w:tab w:val="left" w:pos="0"/>
        </w:tabs>
        <w:spacing w:after="0" w:line="240" w:lineRule="auto"/>
        <w:ind w:left="0" w:firstLine="567"/>
        <w:jc w:val="both"/>
        <w:rPr>
          <w:rFonts w:ascii="Times New Roman" w:hAnsi="Times New Roman"/>
          <w:sz w:val="24"/>
          <w:szCs w:val="24"/>
          <w:lang w:val="ru-RU"/>
        </w:rPr>
      </w:pPr>
    </w:p>
    <w:p w14:paraId="10C03061" w14:textId="20819821" w:rsidR="004437EC" w:rsidRPr="001B1E48" w:rsidRDefault="004437EC" w:rsidP="00DB480F">
      <w:pPr>
        <w:pStyle w:val="af1"/>
        <w:tabs>
          <w:tab w:val="left" w:pos="0"/>
          <w:tab w:val="left" w:pos="709"/>
          <w:tab w:val="left" w:pos="851"/>
        </w:tabs>
        <w:spacing w:after="0" w:line="240" w:lineRule="auto"/>
        <w:ind w:left="0" w:firstLine="567"/>
        <w:jc w:val="both"/>
        <w:rPr>
          <w:rFonts w:ascii="Times New Roman" w:hAnsi="Times New Roman"/>
          <w:sz w:val="24"/>
          <w:szCs w:val="24"/>
        </w:rPr>
      </w:pPr>
      <w:r w:rsidRPr="001B1E48">
        <w:rPr>
          <w:rFonts w:ascii="Times New Roman" w:hAnsi="Times New Roman"/>
          <w:bCs/>
          <w:i/>
          <w:sz w:val="24"/>
          <w:szCs w:val="24"/>
        </w:rPr>
        <w:t>Единая комплексная программа</w:t>
      </w:r>
    </w:p>
    <w:p w14:paraId="380CA91E" w14:textId="2BAFCB7D" w:rsidR="004437EC" w:rsidRPr="001B1E48" w:rsidRDefault="001B1E48" w:rsidP="00DB480F">
      <w:pPr>
        <w:pStyle w:val="af1"/>
        <w:tabs>
          <w:tab w:val="left" w:pos="0"/>
          <w:tab w:val="left" w:pos="709"/>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lang w:val="ru-RU"/>
        </w:rPr>
        <w:t>27-</w:t>
      </w:r>
      <w:r w:rsidR="00EB5987">
        <w:rPr>
          <w:rFonts w:ascii="Times New Roman" w:hAnsi="Times New Roman"/>
          <w:sz w:val="24"/>
          <w:szCs w:val="24"/>
          <w:lang w:val="ru-RU"/>
        </w:rPr>
        <w:t>6</w:t>
      </w:r>
      <w:r>
        <w:rPr>
          <w:rFonts w:ascii="Times New Roman" w:hAnsi="Times New Roman"/>
          <w:sz w:val="24"/>
          <w:szCs w:val="24"/>
          <w:lang w:val="ru-RU"/>
        </w:rPr>
        <w:t xml:space="preserve">. </w:t>
      </w:r>
      <w:r w:rsidR="004437EC" w:rsidRPr="001B1E48">
        <w:rPr>
          <w:rFonts w:ascii="Times New Roman" w:hAnsi="Times New Roman"/>
          <w:sz w:val="24"/>
          <w:szCs w:val="24"/>
        </w:rPr>
        <w:t>В 2024 году Фонд «Даму» приступил к внедрению Единой комплексной программы по поддержке и развитию МСБ, объединившей программы «Национальный проект по развитию предпринимательства» и «Экономика простых вещей», в рамках которой предусмотрено 6 направлений мер государственной поддержки в виде субсидирования и гарантирования в зависимости от категории бизнеса, целевых сегментов и отраслевой направленности:</w:t>
      </w:r>
    </w:p>
    <w:p w14:paraId="58C0C05C" w14:textId="77777777" w:rsidR="004437EC" w:rsidRPr="001B1E48" w:rsidRDefault="004437EC" w:rsidP="0031388A">
      <w:pPr>
        <w:pStyle w:val="af1"/>
        <w:numPr>
          <w:ilvl w:val="0"/>
          <w:numId w:val="14"/>
        </w:numPr>
        <w:tabs>
          <w:tab w:val="left" w:pos="0"/>
          <w:tab w:val="left" w:pos="993"/>
        </w:tabs>
        <w:spacing w:after="0" w:line="240" w:lineRule="auto"/>
        <w:ind w:left="567" w:firstLine="0"/>
        <w:jc w:val="both"/>
        <w:rPr>
          <w:rFonts w:ascii="Times New Roman" w:hAnsi="Times New Roman"/>
          <w:sz w:val="24"/>
          <w:szCs w:val="24"/>
        </w:rPr>
      </w:pPr>
      <w:r w:rsidRPr="001B1E48">
        <w:rPr>
          <w:rFonts w:ascii="Times New Roman" w:hAnsi="Times New Roman"/>
          <w:sz w:val="24"/>
          <w:szCs w:val="24"/>
        </w:rPr>
        <w:t>Микропредпринимательство;</w:t>
      </w:r>
    </w:p>
    <w:p w14:paraId="75A068CD" w14:textId="77777777" w:rsidR="004437EC" w:rsidRPr="001B1E48" w:rsidRDefault="004437EC" w:rsidP="0031388A">
      <w:pPr>
        <w:pStyle w:val="af1"/>
        <w:numPr>
          <w:ilvl w:val="0"/>
          <w:numId w:val="14"/>
        </w:numPr>
        <w:tabs>
          <w:tab w:val="left" w:pos="0"/>
          <w:tab w:val="left" w:pos="993"/>
        </w:tabs>
        <w:spacing w:after="0" w:line="240" w:lineRule="auto"/>
        <w:ind w:left="567" w:firstLine="0"/>
        <w:jc w:val="both"/>
        <w:rPr>
          <w:rFonts w:ascii="Times New Roman" w:hAnsi="Times New Roman"/>
          <w:sz w:val="24"/>
          <w:szCs w:val="24"/>
        </w:rPr>
      </w:pPr>
      <w:r w:rsidRPr="001B1E48">
        <w:rPr>
          <w:rFonts w:ascii="Times New Roman" w:hAnsi="Times New Roman"/>
          <w:sz w:val="24"/>
          <w:szCs w:val="24"/>
        </w:rPr>
        <w:t>Малое и среднее предпринимательство:</w:t>
      </w:r>
    </w:p>
    <w:p w14:paraId="25E18972" w14:textId="77777777" w:rsidR="004437EC" w:rsidRPr="001B1E48" w:rsidRDefault="004437EC" w:rsidP="0031388A">
      <w:pPr>
        <w:pStyle w:val="af1"/>
        <w:numPr>
          <w:ilvl w:val="0"/>
          <w:numId w:val="14"/>
        </w:numPr>
        <w:tabs>
          <w:tab w:val="left" w:pos="0"/>
          <w:tab w:val="left" w:pos="993"/>
        </w:tabs>
        <w:spacing w:after="0" w:line="240" w:lineRule="auto"/>
        <w:ind w:left="567" w:firstLine="0"/>
        <w:jc w:val="both"/>
        <w:rPr>
          <w:rFonts w:ascii="Times New Roman" w:hAnsi="Times New Roman"/>
          <w:sz w:val="24"/>
          <w:szCs w:val="24"/>
        </w:rPr>
      </w:pPr>
      <w:r w:rsidRPr="001B1E48">
        <w:rPr>
          <w:rFonts w:ascii="Times New Roman" w:hAnsi="Times New Roman"/>
          <w:sz w:val="24"/>
          <w:szCs w:val="24"/>
        </w:rPr>
        <w:t>Малое, среднее и крупное предпринимательство;</w:t>
      </w:r>
    </w:p>
    <w:p w14:paraId="58628F63" w14:textId="77777777" w:rsidR="004437EC" w:rsidRPr="001B1E48" w:rsidRDefault="004437EC" w:rsidP="0031388A">
      <w:pPr>
        <w:pStyle w:val="af1"/>
        <w:numPr>
          <w:ilvl w:val="0"/>
          <w:numId w:val="14"/>
        </w:numPr>
        <w:tabs>
          <w:tab w:val="left" w:pos="0"/>
          <w:tab w:val="left" w:pos="993"/>
        </w:tabs>
        <w:spacing w:after="0" w:line="240" w:lineRule="auto"/>
        <w:ind w:left="567" w:firstLine="0"/>
        <w:jc w:val="both"/>
        <w:rPr>
          <w:rFonts w:ascii="Times New Roman" w:hAnsi="Times New Roman"/>
          <w:sz w:val="24"/>
          <w:szCs w:val="24"/>
        </w:rPr>
      </w:pPr>
      <w:r w:rsidRPr="001B1E48">
        <w:rPr>
          <w:rFonts w:ascii="Times New Roman" w:hAnsi="Times New Roman"/>
          <w:sz w:val="24"/>
          <w:szCs w:val="24"/>
        </w:rPr>
        <w:t>Предпринимательство в моно- и малых городах, сельских населенных пунктах;</w:t>
      </w:r>
    </w:p>
    <w:p w14:paraId="5823B2EA" w14:textId="77777777" w:rsidR="004437EC" w:rsidRPr="001B1E48" w:rsidRDefault="004437EC" w:rsidP="0031388A">
      <w:pPr>
        <w:pStyle w:val="af1"/>
        <w:numPr>
          <w:ilvl w:val="0"/>
          <w:numId w:val="14"/>
        </w:numPr>
        <w:tabs>
          <w:tab w:val="left" w:pos="0"/>
          <w:tab w:val="left" w:pos="993"/>
        </w:tabs>
        <w:spacing w:after="0" w:line="240" w:lineRule="auto"/>
        <w:ind w:left="567" w:firstLine="0"/>
        <w:jc w:val="both"/>
        <w:rPr>
          <w:rFonts w:ascii="Times New Roman" w:hAnsi="Times New Roman"/>
          <w:sz w:val="24"/>
          <w:szCs w:val="24"/>
        </w:rPr>
      </w:pPr>
      <w:r w:rsidRPr="001B1E48">
        <w:rPr>
          <w:rFonts w:ascii="Times New Roman" w:hAnsi="Times New Roman"/>
          <w:sz w:val="24"/>
          <w:szCs w:val="24"/>
        </w:rPr>
        <w:t>Социальное предпринимательство;</w:t>
      </w:r>
    </w:p>
    <w:p w14:paraId="6C938EB3" w14:textId="77777777" w:rsidR="004437EC" w:rsidRPr="001B1E48" w:rsidRDefault="004437EC" w:rsidP="0031388A">
      <w:pPr>
        <w:pStyle w:val="af1"/>
        <w:numPr>
          <w:ilvl w:val="0"/>
          <w:numId w:val="14"/>
        </w:numPr>
        <w:tabs>
          <w:tab w:val="left" w:pos="0"/>
          <w:tab w:val="left" w:pos="993"/>
        </w:tabs>
        <w:spacing w:after="0" w:line="240" w:lineRule="auto"/>
        <w:ind w:left="567" w:firstLine="0"/>
        <w:jc w:val="both"/>
        <w:rPr>
          <w:rFonts w:ascii="Times New Roman" w:hAnsi="Times New Roman"/>
          <w:sz w:val="24"/>
          <w:szCs w:val="24"/>
        </w:rPr>
      </w:pPr>
      <w:r w:rsidRPr="001B1E48">
        <w:rPr>
          <w:rFonts w:ascii="Times New Roman" w:hAnsi="Times New Roman"/>
          <w:sz w:val="24"/>
          <w:szCs w:val="24"/>
        </w:rPr>
        <w:t>Фондовая биржа.</w:t>
      </w:r>
    </w:p>
    <w:p w14:paraId="56B93B0C" w14:textId="74EEE22A" w:rsidR="001B1E48" w:rsidRDefault="001B1E48" w:rsidP="00DB480F">
      <w:pPr>
        <w:pStyle w:val="af1"/>
        <w:tabs>
          <w:tab w:val="left" w:pos="0"/>
          <w:tab w:val="left" w:pos="709"/>
          <w:tab w:val="left" w:pos="851"/>
        </w:tabs>
        <w:spacing w:after="0" w:line="240" w:lineRule="auto"/>
        <w:ind w:left="0" w:firstLine="567"/>
        <w:jc w:val="both"/>
        <w:rPr>
          <w:rFonts w:ascii="Times New Roman" w:hAnsi="Times New Roman"/>
          <w:sz w:val="24"/>
          <w:szCs w:val="24"/>
        </w:rPr>
      </w:pPr>
      <w:r w:rsidRPr="001B1E48">
        <w:rPr>
          <w:rFonts w:ascii="Times New Roman" w:hAnsi="Times New Roman"/>
          <w:sz w:val="24"/>
          <w:szCs w:val="24"/>
        </w:rPr>
        <w:t>Основной упор программы направлен на поддержку проектов в обрабатывающей промышленности, на развитие малого и среднего бизнеса в моно-, малых городах и сельских населенных пунктах, а также отдельно выделены направления для поддержки социального предпринимательства и развития фондового рынка</w:t>
      </w:r>
    </w:p>
    <w:p w14:paraId="73D6651B" w14:textId="6B7731AA" w:rsidR="004437EC" w:rsidRPr="001B1E48" w:rsidRDefault="004437EC" w:rsidP="00DB480F">
      <w:pPr>
        <w:pStyle w:val="af1"/>
        <w:tabs>
          <w:tab w:val="left" w:pos="0"/>
          <w:tab w:val="left" w:pos="709"/>
          <w:tab w:val="left" w:pos="851"/>
        </w:tabs>
        <w:spacing w:after="0" w:line="240" w:lineRule="auto"/>
        <w:ind w:left="0" w:firstLine="567"/>
        <w:jc w:val="both"/>
        <w:rPr>
          <w:rFonts w:ascii="Times New Roman" w:hAnsi="Times New Roman"/>
          <w:sz w:val="24"/>
          <w:szCs w:val="24"/>
          <w:lang w:val="ru-RU"/>
        </w:rPr>
      </w:pPr>
      <w:r w:rsidRPr="001B1E48">
        <w:rPr>
          <w:rFonts w:ascii="Times New Roman" w:hAnsi="Times New Roman"/>
          <w:sz w:val="24"/>
          <w:szCs w:val="24"/>
        </w:rPr>
        <w:t>Единая комплексная программа была разработана Правительством Республики Казахстан в рамках исполнения пункта 58 Общенационального плана мероприятий по реализации Послания Главы государства народу Казахстана от 1 сентября 2023 года «Экономический</w:t>
      </w:r>
      <w:r w:rsidR="001B1E48">
        <w:rPr>
          <w:rFonts w:ascii="Times New Roman" w:hAnsi="Times New Roman"/>
          <w:sz w:val="24"/>
          <w:szCs w:val="24"/>
        </w:rPr>
        <w:t xml:space="preserve"> курс справедливого Казахстана» и </w:t>
      </w:r>
      <w:r w:rsidR="001B1E48">
        <w:rPr>
          <w:rFonts w:ascii="Times New Roman" w:hAnsi="Times New Roman"/>
          <w:sz w:val="24"/>
          <w:szCs w:val="24"/>
          <w:lang w:val="ru-RU"/>
        </w:rPr>
        <w:t>завершила свое действие в июне 2025 года.</w:t>
      </w:r>
    </w:p>
    <w:p w14:paraId="0DC1FB4A" w14:textId="77777777" w:rsidR="004437EC" w:rsidRDefault="004437EC" w:rsidP="005A37C3">
      <w:pPr>
        <w:pStyle w:val="af1"/>
        <w:tabs>
          <w:tab w:val="left" w:pos="567"/>
          <w:tab w:val="left" w:pos="709"/>
          <w:tab w:val="left" w:pos="851"/>
        </w:tabs>
        <w:spacing w:after="0" w:line="240" w:lineRule="auto"/>
        <w:ind w:left="426"/>
        <w:jc w:val="both"/>
        <w:rPr>
          <w:rFonts w:ascii="Times New Roman" w:hAnsi="Times New Roman"/>
          <w:i/>
          <w:sz w:val="24"/>
          <w:szCs w:val="24"/>
          <w:lang w:val="ru-RU"/>
        </w:rPr>
      </w:pPr>
    </w:p>
    <w:p w14:paraId="65D20679" w14:textId="77777777" w:rsidR="004272F8" w:rsidRPr="004437EC" w:rsidRDefault="004272F8" w:rsidP="00DB480F">
      <w:pPr>
        <w:pStyle w:val="af1"/>
        <w:tabs>
          <w:tab w:val="left" w:pos="0"/>
          <w:tab w:val="left" w:pos="709"/>
          <w:tab w:val="left" w:pos="851"/>
        </w:tabs>
        <w:spacing w:after="0" w:line="240" w:lineRule="auto"/>
        <w:ind w:left="0" w:firstLine="567"/>
        <w:jc w:val="both"/>
        <w:rPr>
          <w:rFonts w:ascii="Times New Roman" w:hAnsi="Times New Roman"/>
          <w:i/>
          <w:sz w:val="24"/>
          <w:szCs w:val="24"/>
          <w:lang w:val="ru-RU"/>
        </w:rPr>
      </w:pPr>
      <w:r w:rsidRPr="004437EC">
        <w:rPr>
          <w:rFonts w:ascii="Times New Roman" w:hAnsi="Times New Roman"/>
          <w:i/>
          <w:sz w:val="24"/>
          <w:szCs w:val="24"/>
          <w:lang w:val="ru-RU"/>
        </w:rPr>
        <w:t>Программа «ДКБ-2025»</w:t>
      </w:r>
    </w:p>
    <w:p w14:paraId="454F3077" w14:textId="77777777" w:rsidR="00014C1A" w:rsidRPr="001F748C" w:rsidRDefault="00175063" w:rsidP="0031388A">
      <w:pPr>
        <w:pStyle w:val="af1"/>
        <w:numPr>
          <w:ilvl w:val="0"/>
          <w:numId w:val="3"/>
        </w:numPr>
        <w:tabs>
          <w:tab w:val="left" w:pos="0"/>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lastRenderedPageBreak/>
        <w:t xml:space="preserve">До 02 февраля 2022 года </w:t>
      </w:r>
      <w:r w:rsidR="00286AA7" w:rsidRPr="001F748C">
        <w:rPr>
          <w:rFonts w:ascii="Times New Roman" w:hAnsi="Times New Roman"/>
          <w:sz w:val="24"/>
          <w:szCs w:val="24"/>
          <w:lang w:val="ru-RU"/>
        </w:rPr>
        <w:t xml:space="preserve">одним из </w:t>
      </w:r>
      <w:r w:rsidRPr="001F748C">
        <w:rPr>
          <w:rFonts w:ascii="Times New Roman" w:hAnsi="Times New Roman"/>
          <w:sz w:val="24"/>
          <w:szCs w:val="24"/>
          <w:lang w:val="ru-RU"/>
        </w:rPr>
        <w:t>в</w:t>
      </w:r>
      <w:r w:rsidR="00003B0B" w:rsidRPr="001F748C">
        <w:rPr>
          <w:rFonts w:ascii="Times New Roman" w:hAnsi="Times New Roman"/>
          <w:sz w:val="24"/>
          <w:szCs w:val="24"/>
          <w:lang w:val="ru-RU"/>
        </w:rPr>
        <w:t>ажны</w:t>
      </w:r>
      <w:r w:rsidR="00286AA7" w:rsidRPr="001F748C">
        <w:rPr>
          <w:rFonts w:ascii="Times New Roman" w:hAnsi="Times New Roman"/>
          <w:sz w:val="24"/>
          <w:szCs w:val="24"/>
          <w:lang w:val="ru-RU"/>
        </w:rPr>
        <w:t>х</w:t>
      </w:r>
      <w:r w:rsidR="00003B0B" w:rsidRPr="001F748C">
        <w:rPr>
          <w:rFonts w:ascii="Times New Roman" w:hAnsi="Times New Roman"/>
          <w:sz w:val="24"/>
          <w:szCs w:val="24"/>
          <w:lang w:val="ru-RU"/>
        </w:rPr>
        <w:t xml:space="preserve"> инструменто</w:t>
      </w:r>
      <w:r w:rsidR="00286AA7" w:rsidRPr="001F748C">
        <w:rPr>
          <w:rFonts w:ascii="Times New Roman" w:hAnsi="Times New Roman"/>
          <w:sz w:val="24"/>
          <w:szCs w:val="24"/>
          <w:lang w:val="ru-RU"/>
        </w:rPr>
        <w:t>в</w:t>
      </w:r>
      <w:r w:rsidR="00003B0B" w:rsidRPr="001F748C">
        <w:rPr>
          <w:rFonts w:ascii="Times New Roman" w:hAnsi="Times New Roman"/>
          <w:sz w:val="24"/>
          <w:szCs w:val="24"/>
          <w:lang w:val="ru-RU"/>
        </w:rPr>
        <w:t xml:space="preserve"> комплексной поддержки предпринимательства в Казахстане и его регионах </w:t>
      </w:r>
      <w:r w:rsidRPr="001F748C">
        <w:rPr>
          <w:rFonts w:ascii="Times New Roman" w:hAnsi="Times New Roman"/>
          <w:sz w:val="24"/>
          <w:szCs w:val="24"/>
          <w:lang w:val="ru-RU"/>
        </w:rPr>
        <w:t xml:space="preserve">являлась </w:t>
      </w:r>
      <w:hyperlink r:id="rId35" w:anchor="sub_id=100" w:history="1">
        <w:r w:rsidR="00852959" w:rsidRPr="001F748C">
          <w:rPr>
            <w:rFonts w:ascii="Times New Roman" w:hAnsi="Times New Roman"/>
            <w:sz w:val="24"/>
            <w:szCs w:val="24"/>
            <w:lang w:val="ru-RU"/>
          </w:rPr>
          <w:t>П</w:t>
        </w:r>
        <w:r w:rsidR="00003B0B" w:rsidRPr="001F748C">
          <w:rPr>
            <w:rFonts w:ascii="Times New Roman" w:hAnsi="Times New Roman"/>
            <w:sz w:val="24"/>
            <w:szCs w:val="24"/>
            <w:lang w:val="ru-RU"/>
          </w:rPr>
          <w:t>рограмма</w:t>
        </w:r>
      </w:hyperlink>
      <w:r w:rsidR="00003B0B" w:rsidRPr="001F748C">
        <w:rPr>
          <w:rFonts w:ascii="Times New Roman" w:hAnsi="Times New Roman"/>
          <w:sz w:val="24"/>
          <w:szCs w:val="24"/>
          <w:lang w:val="ru-RU"/>
        </w:rPr>
        <w:t xml:space="preserve"> «ДКБ</w:t>
      </w:r>
      <w:r w:rsidR="001C1E49" w:rsidRPr="001F748C">
        <w:rPr>
          <w:rFonts w:ascii="Times New Roman" w:hAnsi="Times New Roman"/>
          <w:sz w:val="24"/>
          <w:szCs w:val="24"/>
          <w:lang w:val="ru-RU"/>
        </w:rPr>
        <w:t>-</w:t>
      </w:r>
      <w:r w:rsidR="00852959" w:rsidRPr="001F748C">
        <w:rPr>
          <w:rFonts w:ascii="Times New Roman" w:hAnsi="Times New Roman"/>
          <w:sz w:val="24"/>
          <w:szCs w:val="24"/>
          <w:lang w:val="ru-RU"/>
        </w:rPr>
        <w:t>2025</w:t>
      </w:r>
      <w:r w:rsidR="00003B0B" w:rsidRPr="001F748C">
        <w:rPr>
          <w:rFonts w:ascii="Times New Roman" w:hAnsi="Times New Roman"/>
          <w:sz w:val="24"/>
          <w:szCs w:val="24"/>
          <w:lang w:val="ru-RU"/>
        </w:rPr>
        <w:t>».</w:t>
      </w:r>
      <w:r w:rsidR="004272F8" w:rsidRPr="001F748C">
        <w:rPr>
          <w:rFonts w:ascii="Times New Roman" w:hAnsi="Times New Roman"/>
          <w:sz w:val="24"/>
          <w:szCs w:val="24"/>
          <w:lang w:val="ru-RU"/>
        </w:rPr>
        <w:t xml:space="preserve"> Данная п</w:t>
      </w:r>
      <w:r w:rsidR="00003B0B" w:rsidRPr="001F748C">
        <w:rPr>
          <w:rFonts w:ascii="Times New Roman" w:hAnsi="Times New Roman"/>
          <w:sz w:val="24"/>
          <w:szCs w:val="24"/>
          <w:lang w:val="ru-RU"/>
        </w:rPr>
        <w:t xml:space="preserve">рограмма </w:t>
      </w:r>
      <w:r w:rsidRPr="001F748C">
        <w:rPr>
          <w:rFonts w:ascii="Times New Roman" w:hAnsi="Times New Roman"/>
          <w:sz w:val="24"/>
          <w:szCs w:val="24"/>
          <w:lang w:val="ru-RU"/>
        </w:rPr>
        <w:t xml:space="preserve">была </w:t>
      </w:r>
      <w:r w:rsidR="00B12E87" w:rsidRPr="001F748C">
        <w:rPr>
          <w:rFonts w:ascii="Times New Roman" w:hAnsi="Times New Roman"/>
          <w:sz w:val="24"/>
          <w:szCs w:val="24"/>
          <w:lang w:val="ru-RU"/>
        </w:rPr>
        <w:t>направлена на достижение цели посланий Президента Республики Казахстан народу Казахстана "Стратегия "Казахстан-2050": новый политический курс состоявшегося государства" от 14 декабря 2012 года и "Казахстанский путь-2050: Единая цель, единые интересы, единое будущее" от 17 января 2014 года</w:t>
      </w:r>
      <w:r w:rsidRPr="001F748C">
        <w:rPr>
          <w:rFonts w:ascii="Times New Roman" w:hAnsi="Times New Roman"/>
          <w:sz w:val="24"/>
          <w:szCs w:val="24"/>
          <w:lang w:val="ru-RU"/>
        </w:rPr>
        <w:t xml:space="preserve"> и предусматривала совершенствование инструментов финансовой поддержки и продление Программы «ДКБ</w:t>
      </w:r>
      <w:r w:rsidR="001C1E49" w:rsidRPr="001F748C">
        <w:rPr>
          <w:rFonts w:ascii="Times New Roman" w:hAnsi="Times New Roman"/>
          <w:sz w:val="24"/>
          <w:szCs w:val="24"/>
          <w:lang w:val="ru-RU"/>
        </w:rPr>
        <w:t>-</w:t>
      </w:r>
      <w:r w:rsidRPr="001F748C">
        <w:rPr>
          <w:rFonts w:ascii="Times New Roman" w:hAnsi="Times New Roman"/>
          <w:sz w:val="24"/>
          <w:szCs w:val="24"/>
          <w:lang w:val="ru-RU"/>
        </w:rPr>
        <w:t>2020» до 2025 года</w:t>
      </w:r>
      <w:r w:rsidR="00003B0B" w:rsidRPr="001F748C">
        <w:rPr>
          <w:rFonts w:ascii="Times New Roman" w:hAnsi="Times New Roman"/>
          <w:sz w:val="24"/>
          <w:szCs w:val="24"/>
          <w:lang w:val="ru-RU"/>
        </w:rPr>
        <w:t>.</w:t>
      </w:r>
    </w:p>
    <w:p w14:paraId="0A031D46" w14:textId="24F65F89" w:rsidR="005B28B4" w:rsidRPr="001F748C" w:rsidRDefault="005B28B4" w:rsidP="0031388A">
      <w:pPr>
        <w:pStyle w:val="af1"/>
        <w:numPr>
          <w:ilvl w:val="0"/>
          <w:numId w:val="3"/>
        </w:numPr>
        <w:tabs>
          <w:tab w:val="left" w:pos="0"/>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Благодаря запуску с 2010 года Программы «ДКБ-2020» спектр инструментов поддержки предпринимательства через Фонд «Даму» значительно расширился. В частности, было начато субсидирование ставок вознаграждения по кредитам субъектов ММСП, гарантирование </w:t>
      </w:r>
      <w:r w:rsidR="007D553E">
        <w:rPr>
          <w:rFonts w:ascii="Times New Roman" w:hAnsi="Times New Roman"/>
          <w:sz w:val="24"/>
          <w:szCs w:val="24"/>
          <w:lang w:val="ru-RU"/>
        </w:rPr>
        <w:t>обязательств</w:t>
      </w:r>
      <w:r w:rsidRPr="001F748C">
        <w:rPr>
          <w:rFonts w:ascii="Times New Roman" w:hAnsi="Times New Roman"/>
          <w:sz w:val="24"/>
          <w:szCs w:val="24"/>
          <w:lang w:val="ru-RU"/>
        </w:rPr>
        <w:t xml:space="preserve"> субъектов ММСП, а также стартовала масштабная реализация программ обучения и консультационной поддержки ММСП, что позволило существенно увеличить клиентскую базу Фонда, как финансового агента и оператора Программы «ДКБ-2020» / «ДКБ-2025».</w:t>
      </w:r>
      <w:r w:rsidR="0067604E" w:rsidRPr="001F748C">
        <w:tab/>
      </w:r>
    </w:p>
    <w:p w14:paraId="3486CA51" w14:textId="77777777" w:rsidR="00175063" w:rsidRPr="001F748C" w:rsidRDefault="00175063" w:rsidP="0031388A">
      <w:pPr>
        <w:pStyle w:val="af1"/>
        <w:numPr>
          <w:ilvl w:val="0"/>
          <w:numId w:val="3"/>
        </w:numPr>
        <w:tabs>
          <w:tab w:val="left" w:pos="0"/>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С момента реализации Программы «ДКБ</w:t>
      </w:r>
      <w:r w:rsidR="001C1E49" w:rsidRPr="001F748C">
        <w:rPr>
          <w:rFonts w:ascii="Times New Roman" w:hAnsi="Times New Roman"/>
          <w:sz w:val="24"/>
          <w:szCs w:val="24"/>
          <w:lang w:val="ru-RU"/>
        </w:rPr>
        <w:t>-</w:t>
      </w:r>
      <w:r w:rsidRPr="001F748C">
        <w:rPr>
          <w:rFonts w:ascii="Times New Roman" w:hAnsi="Times New Roman"/>
          <w:sz w:val="24"/>
          <w:szCs w:val="24"/>
          <w:lang w:val="ru-RU"/>
        </w:rPr>
        <w:t>2025» можно констатировать, что Программа «ДКБ</w:t>
      </w:r>
      <w:r w:rsidR="001C1E49" w:rsidRPr="001F748C">
        <w:rPr>
          <w:rFonts w:ascii="Times New Roman" w:hAnsi="Times New Roman"/>
          <w:sz w:val="24"/>
          <w:szCs w:val="24"/>
          <w:lang w:val="ru-RU"/>
        </w:rPr>
        <w:t>-</w:t>
      </w:r>
      <w:r w:rsidRPr="001F748C">
        <w:rPr>
          <w:rFonts w:ascii="Times New Roman" w:hAnsi="Times New Roman"/>
          <w:sz w:val="24"/>
          <w:szCs w:val="24"/>
          <w:lang w:val="ru-RU"/>
        </w:rPr>
        <w:t>2025» состоялась. Программа обрела значительную популярность среди предпринимателей, механизмы взаимодействия государственных органов и БВУ отработаны, и уже сегодня можно говорить об исполнении ряда целевых индикаторов программы.</w:t>
      </w:r>
    </w:p>
    <w:p w14:paraId="320C4EA2" w14:textId="77777777" w:rsidR="00175063" w:rsidRPr="001F748C" w:rsidRDefault="00175063" w:rsidP="00467F74">
      <w:pPr>
        <w:pStyle w:val="af1"/>
        <w:tabs>
          <w:tab w:val="left" w:pos="567"/>
          <w:tab w:val="left" w:pos="709"/>
          <w:tab w:val="left" w:pos="851"/>
          <w:tab w:val="left" w:pos="993"/>
        </w:tabs>
        <w:spacing w:after="0" w:line="240" w:lineRule="auto"/>
        <w:ind w:left="426"/>
        <w:jc w:val="both"/>
      </w:pPr>
    </w:p>
    <w:p w14:paraId="1D316216" w14:textId="77777777" w:rsidR="00175063" w:rsidRPr="001F748C" w:rsidRDefault="00175063" w:rsidP="00DB480F">
      <w:pPr>
        <w:pStyle w:val="af1"/>
        <w:tabs>
          <w:tab w:val="left" w:pos="0"/>
          <w:tab w:val="left" w:pos="709"/>
          <w:tab w:val="left" w:pos="851"/>
          <w:tab w:val="left" w:pos="993"/>
        </w:tabs>
        <w:spacing w:after="0" w:line="240" w:lineRule="auto"/>
        <w:ind w:left="0" w:firstLine="567"/>
        <w:jc w:val="both"/>
        <w:rPr>
          <w:i/>
          <w:sz w:val="24"/>
          <w:szCs w:val="24"/>
        </w:rPr>
      </w:pPr>
      <w:r w:rsidRPr="001F748C">
        <w:rPr>
          <w:rStyle w:val="s0"/>
          <w:i/>
          <w:color w:val="auto"/>
          <w:sz w:val="24"/>
          <w:szCs w:val="24"/>
        </w:rPr>
        <w:t>Национальный проект по развитию предпринимательства</w:t>
      </w:r>
      <w:r w:rsidR="001148FF" w:rsidRPr="001F748C">
        <w:rPr>
          <w:rStyle w:val="s0"/>
          <w:i/>
          <w:color w:val="auto"/>
          <w:sz w:val="24"/>
          <w:szCs w:val="24"/>
        </w:rPr>
        <w:t xml:space="preserve"> на 2021-2025</w:t>
      </w:r>
    </w:p>
    <w:p w14:paraId="0A8CB98A" w14:textId="77777777" w:rsidR="007A303B" w:rsidRPr="001F748C" w:rsidRDefault="007A303B" w:rsidP="0031388A">
      <w:pPr>
        <w:pStyle w:val="af1"/>
        <w:numPr>
          <w:ilvl w:val="0"/>
          <w:numId w:val="3"/>
        </w:numPr>
        <w:tabs>
          <w:tab w:val="left" w:pos="0"/>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Постановлением Правительства Республики Казахст</w:t>
      </w:r>
      <w:r w:rsidR="00A11FBC" w:rsidRPr="001F748C">
        <w:rPr>
          <w:rFonts w:ascii="Times New Roman" w:hAnsi="Times New Roman"/>
          <w:sz w:val="24"/>
          <w:szCs w:val="24"/>
          <w:lang w:val="ru-RU"/>
        </w:rPr>
        <w:t>ан от 12 октября 2021 года №</w:t>
      </w:r>
      <w:r w:rsidRPr="001F748C">
        <w:rPr>
          <w:rFonts w:ascii="Times New Roman" w:hAnsi="Times New Roman"/>
          <w:sz w:val="24"/>
          <w:szCs w:val="24"/>
          <w:lang w:val="ru-RU"/>
        </w:rPr>
        <w:t>728 утвержден Национальный проект по развитию предпринимательства</w:t>
      </w:r>
      <w:r w:rsidR="0089166D" w:rsidRPr="001F748C">
        <w:rPr>
          <w:rFonts w:ascii="Times New Roman" w:hAnsi="Times New Roman"/>
          <w:sz w:val="24"/>
          <w:szCs w:val="24"/>
          <w:lang w:val="ru-RU"/>
        </w:rPr>
        <w:t xml:space="preserve"> на 2021-2025</w:t>
      </w:r>
      <w:r w:rsidRPr="001F748C">
        <w:rPr>
          <w:rFonts w:ascii="Times New Roman" w:hAnsi="Times New Roman"/>
          <w:sz w:val="24"/>
          <w:szCs w:val="24"/>
          <w:lang w:val="ru-RU"/>
        </w:rPr>
        <w:t xml:space="preserve">, в рамках которого постановлением Правительства РК от 2 февраля 2022 года №43 утверждены </w:t>
      </w:r>
      <w:r w:rsidR="00B637D8">
        <w:rPr>
          <w:rFonts w:ascii="Times New Roman" w:hAnsi="Times New Roman"/>
          <w:sz w:val="24"/>
          <w:szCs w:val="24"/>
          <w:lang w:val="ru-RU"/>
        </w:rPr>
        <w:t xml:space="preserve">в новой редакции </w:t>
      </w:r>
      <w:r w:rsidRPr="001F748C">
        <w:rPr>
          <w:rFonts w:ascii="Times New Roman" w:hAnsi="Times New Roman"/>
          <w:sz w:val="24"/>
          <w:szCs w:val="24"/>
          <w:lang w:val="ru-RU"/>
        </w:rPr>
        <w:t>правила субсидирования ставок вознаграждения и гарантирования. Данным Постановлением Программа «ДКБ</w:t>
      </w:r>
      <w:r w:rsidR="001C1E49" w:rsidRPr="001F748C">
        <w:rPr>
          <w:rFonts w:ascii="Times New Roman" w:hAnsi="Times New Roman"/>
          <w:sz w:val="24"/>
          <w:szCs w:val="24"/>
          <w:lang w:val="ru-RU"/>
        </w:rPr>
        <w:t>-</w:t>
      </w:r>
      <w:r w:rsidRPr="001F748C">
        <w:rPr>
          <w:rFonts w:ascii="Times New Roman" w:hAnsi="Times New Roman"/>
          <w:sz w:val="24"/>
          <w:szCs w:val="24"/>
          <w:lang w:val="ru-RU"/>
        </w:rPr>
        <w:t>2025», утвержденная постановлением Правительства РК №968 от 24.12.2019г., признана утратившей силу.</w:t>
      </w:r>
    </w:p>
    <w:p w14:paraId="53B6AAEA" w14:textId="7833B583" w:rsidR="002F7E9D" w:rsidRPr="001F748C" w:rsidRDefault="002F7E9D" w:rsidP="0031388A">
      <w:pPr>
        <w:pStyle w:val="af1"/>
        <w:numPr>
          <w:ilvl w:val="0"/>
          <w:numId w:val="3"/>
        </w:numPr>
        <w:tabs>
          <w:tab w:val="left" w:pos="0"/>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Изменения и дополнения в условия субсидирования и гарантирования</w:t>
      </w:r>
      <w:r w:rsidR="00A11FBC" w:rsidRPr="001F748C">
        <w:rPr>
          <w:rFonts w:ascii="Times New Roman" w:hAnsi="Times New Roman"/>
          <w:sz w:val="24"/>
          <w:szCs w:val="24"/>
          <w:lang w:val="ru-RU"/>
        </w:rPr>
        <w:t xml:space="preserve"> были</w:t>
      </w:r>
      <w:r w:rsidRPr="001F748C">
        <w:rPr>
          <w:rFonts w:ascii="Times New Roman" w:hAnsi="Times New Roman"/>
          <w:sz w:val="24"/>
          <w:szCs w:val="24"/>
          <w:lang w:val="ru-RU"/>
        </w:rPr>
        <w:t xml:space="preserve"> направлены на стимулирование ММСП для поддержания действующих и создания новых постоянных рабочих мест, увеличения уровня производства отечественных предприятий и обеспечения большей доступности финансирования.</w:t>
      </w:r>
    </w:p>
    <w:p w14:paraId="21C7AD4C" w14:textId="72C93EBA" w:rsidR="00175063" w:rsidRPr="001F748C" w:rsidRDefault="00A11FBC" w:rsidP="0031388A">
      <w:pPr>
        <w:pStyle w:val="af1"/>
        <w:numPr>
          <w:ilvl w:val="0"/>
          <w:numId w:val="3"/>
        </w:numPr>
        <w:tabs>
          <w:tab w:val="left" w:pos="0"/>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Фонд «</w:t>
      </w:r>
      <w:r w:rsidR="00175063" w:rsidRPr="001F748C">
        <w:rPr>
          <w:rFonts w:ascii="Times New Roman" w:hAnsi="Times New Roman"/>
          <w:sz w:val="24"/>
          <w:szCs w:val="24"/>
          <w:lang w:val="ru-RU"/>
        </w:rPr>
        <w:t>Даму</w:t>
      </w:r>
      <w:r w:rsidRPr="001F748C">
        <w:rPr>
          <w:rFonts w:ascii="Times New Roman" w:hAnsi="Times New Roman"/>
          <w:sz w:val="24"/>
          <w:szCs w:val="24"/>
          <w:lang w:val="ru-RU"/>
        </w:rPr>
        <w:t>»</w:t>
      </w:r>
      <w:r w:rsidR="00175063" w:rsidRPr="001F748C">
        <w:rPr>
          <w:rFonts w:ascii="Times New Roman" w:hAnsi="Times New Roman"/>
          <w:sz w:val="24"/>
          <w:szCs w:val="24"/>
          <w:lang w:val="ru-RU"/>
        </w:rPr>
        <w:t xml:space="preserve"> является финансовым агентом Национального проекта и осуществляет поддержку </w:t>
      </w:r>
      <w:r w:rsidR="002F7E9D" w:rsidRPr="001F748C">
        <w:rPr>
          <w:rFonts w:ascii="Times New Roman" w:hAnsi="Times New Roman"/>
          <w:sz w:val="24"/>
          <w:szCs w:val="24"/>
          <w:lang w:val="ru-RU"/>
        </w:rPr>
        <w:t>М</w:t>
      </w:r>
      <w:r w:rsidR="00175063" w:rsidRPr="001F748C">
        <w:rPr>
          <w:rFonts w:ascii="Times New Roman" w:hAnsi="Times New Roman"/>
          <w:sz w:val="24"/>
          <w:szCs w:val="24"/>
          <w:lang w:val="ru-RU"/>
        </w:rPr>
        <w:t>МС</w:t>
      </w:r>
      <w:r w:rsidR="002F7E9D" w:rsidRPr="001F748C">
        <w:rPr>
          <w:rFonts w:ascii="Times New Roman" w:hAnsi="Times New Roman"/>
          <w:sz w:val="24"/>
          <w:szCs w:val="24"/>
          <w:lang w:val="ru-RU"/>
        </w:rPr>
        <w:t>П</w:t>
      </w:r>
      <w:r w:rsidR="00175063" w:rsidRPr="001F748C">
        <w:rPr>
          <w:rFonts w:ascii="Times New Roman" w:hAnsi="Times New Roman"/>
          <w:sz w:val="24"/>
          <w:szCs w:val="24"/>
          <w:lang w:val="ru-RU"/>
        </w:rPr>
        <w:t xml:space="preserve"> путем субсидирования ставок вознаграждения по кредитам</w:t>
      </w:r>
      <w:r w:rsidR="00835802" w:rsidRPr="001F748C">
        <w:rPr>
          <w:rFonts w:ascii="Times New Roman" w:hAnsi="Times New Roman"/>
          <w:sz w:val="24"/>
          <w:szCs w:val="24"/>
          <w:lang w:val="ru-RU"/>
        </w:rPr>
        <w:t xml:space="preserve">/ </w:t>
      </w:r>
      <w:proofErr w:type="spellStart"/>
      <w:r w:rsidR="00835802" w:rsidRPr="001F748C">
        <w:rPr>
          <w:rFonts w:ascii="Times New Roman" w:hAnsi="Times New Roman"/>
          <w:sz w:val="24"/>
          <w:szCs w:val="24"/>
          <w:lang w:val="ru-RU"/>
        </w:rPr>
        <w:t>микрокредитам</w:t>
      </w:r>
      <w:proofErr w:type="spellEnd"/>
      <w:r w:rsidR="00835802" w:rsidRPr="001F748C">
        <w:rPr>
          <w:rFonts w:ascii="Times New Roman" w:hAnsi="Times New Roman"/>
          <w:sz w:val="24"/>
          <w:szCs w:val="24"/>
          <w:lang w:val="ru-RU"/>
        </w:rPr>
        <w:t>/ лизинговым сделкам</w:t>
      </w:r>
      <w:r w:rsidR="00D22943" w:rsidRPr="001F748C">
        <w:rPr>
          <w:rFonts w:ascii="Times New Roman" w:hAnsi="Times New Roman"/>
          <w:sz w:val="24"/>
          <w:szCs w:val="24"/>
          <w:lang w:val="ru-RU"/>
        </w:rPr>
        <w:t>/ субсидирования ставки купонного вознаграждения по облигациям</w:t>
      </w:r>
      <w:r w:rsidR="00175063" w:rsidRPr="001F748C">
        <w:rPr>
          <w:rFonts w:ascii="Times New Roman" w:hAnsi="Times New Roman"/>
          <w:sz w:val="24"/>
          <w:szCs w:val="24"/>
          <w:lang w:val="ru-RU"/>
        </w:rPr>
        <w:t xml:space="preserve"> и гарантирования </w:t>
      </w:r>
      <w:r w:rsidR="007D553E">
        <w:rPr>
          <w:rFonts w:ascii="Times New Roman" w:hAnsi="Times New Roman"/>
          <w:sz w:val="24"/>
          <w:szCs w:val="24"/>
          <w:lang w:val="ru-RU"/>
        </w:rPr>
        <w:t>обязательств</w:t>
      </w:r>
      <w:r w:rsidR="00175063" w:rsidRPr="001F748C">
        <w:rPr>
          <w:rFonts w:ascii="Times New Roman" w:hAnsi="Times New Roman"/>
          <w:sz w:val="24"/>
          <w:szCs w:val="24"/>
          <w:lang w:val="ru-RU"/>
        </w:rPr>
        <w:t xml:space="preserve"> в рамках двух задач:</w:t>
      </w:r>
    </w:p>
    <w:p w14:paraId="045011BB" w14:textId="77777777" w:rsidR="00175063" w:rsidRPr="001F748C" w:rsidRDefault="00175063" w:rsidP="00DB480F">
      <w:pPr>
        <w:pStyle w:val="pj"/>
        <w:tabs>
          <w:tab w:val="left" w:pos="0"/>
          <w:tab w:val="left" w:pos="993"/>
        </w:tabs>
        <w:ind w:firstLine="567"/>
        <w:rPr>
          <w:color w:val="auto"/>
        </w:rPr>
      </w:pPr>
      <w:r w:rsidRPr="001F748C">
        <w:rPr>
          <w:rStyle w:val="s0"/>
          <w:color w:val="auto"/>
        </w:rPr>
        <w:t>1) повышение доступности финансирования для субъектов предпринимательства;</w:t>
      </w:r>
    </w:p>
    <w:p w14:paraId="0EC4F39A" w14:textId="77777777" w:rsidR="00175063" w:rsidRPr="001F748C" w:rsidRDefault="00175063" w:rsidP="00DB480F">
      <w:pPr>
        <w:pStyle w:val="pj"/>
        <w:tabs>
          <w:tab w:val="left" w:pos="0"/>
          <w:tab w:val="left" w:pos="993"/>
        </w:tabs>
        <w:ind w:firstLine="567"/>
        <w:rPr>
          <w:rStyle w:val="s0"/>
          <w:color w:val="auto"/>
        </w:rPr>
      </w:pPr>
      <w:r w:rsidRPr="001F748C">
        <w:rPr>
          <w:rStyle w:val="s0"/>
          <w:color w:val="auto"/>
        </w:rPr>
        <w:t>2) создание условий для открытия и развития собственного дела.</w:t>
      </w:r>
    </w:p>
    <w:p w14:paraId="34C2050E" w14:textId="4A189F9C" w:rsidR="00014C1A" w:rsidRPr="001F748C" w:rsidRDefault="00003B0B" w:rsidP="0031388A">
      <w:pPr>
        <w:pStyle w:val="af1"/>
        <w:numPr>
          <w:ilvl w:val="0"/>
          <w:numId w:val="3"/>
        </w:numPr>
        <w:tabs>
          <w:tab w:val="left" w:pos="0"/>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Все меры поддержки в рамках </w:t>
      </w:r>
      <w:r w:rsidR="00F161E0" w:rsidRPr="001F748C">
        <w:rPr>
          <w:rFonts w:ascii="Times New Roman" w:hAnsi="Times New Roman"/>
          <w:sz w:val="24"/>
          <w:szCs w:val="24"/>
          <w:lang w:val="ru-RU"/>
        </w:rPr>
        <w:t>Национального проекта</w:t>
      </w:r>
      <w:r w:rsidR="00175063" w:rsidRPr="001F748C">
        <w:rPr>
          <w:rFonts w:ascii="Times New Roman" w:hAnsi="Times New Roman"/>
          <w:sz w:val="24"/>
          <w:szCs w:val="24"/>
          <w:lang w:val="ru-RU"/>
        </w:rPr>
        <w:t xml:space="preserve"> </w:t>
      </w:r>
      <w:r w:rsidRPr="001F748C">
        <w:rPr>
          <w:rFonts w:ascii="Times New Roman" w:hAnsi="Times New Roman"/>
          <w:sz w:val="24"/>
          <w:szCs w:val="24"/>
          <w:lang w:val="ru-RU"/>
        </w:rPr>
        <w:t xml:space="preserve">разделены по направлениям в зависимости от целевых сегментов и мер поддержки: </w:t>
      </w:r>
    </w:p>
    <w:p w14:paraId="1248C713" w14:textId="77777777" w:rsidR="00D22943" w:rsidRPr="001F748C" w:rsidRDefault="004B2088" w:rsidP="00DB480F">
      <w:pPr>
        <w:pStyle w:val="af1"/>
        <w:numPr>
          <w:ilvl w:val="0"/>
          <w:numId w:val="1"/>
        </w:numPr>
        <w:tabs>
          <w:tab w:val="left" w:pos="0"/>
          <w:tab w:val="left" w:pos="993"/>
        </w:tabs>
        <w:spacing w:after="120" w:line="240" w:lineRule="auto"/>
        <w:ind w:left="0" w:firstLine="567"/>
        <w:jc w:val="both"/>
        <w:rPr>
          <w:iCs/>
        </w:rPr>
      </w:pPr>
      <w:r w:rsidRPr="001F748C">
        <w:rPr>
          <w:rFonts w:ascii="Times New Roman" w:hAnsi="Times New Roman"/>
          <w:iCs/>
          <w:sz w:val="24"/>
          <w:szCs w:val="24"/>
          <w:lang w:val="ru-RU"/>
        </w:rPr>
        <w:t>п</w:t>
      </w:r>
      <w:r w:rsidR="00F161E0" w:rsidRPr="001F748C">
        <w:rPr>
          <w:rFonts w:ascii="Times New Roman" w:hAnsi="Times New Roman"/>
          <w:iCs/>
          <w:sz w:val="24"/>
          <w:szCs w:val="24"/>
        </w:rPr>
        <w:t>оддержка микро- и малого предпринимательства</w:t>
      </w:r>
      <w:r w:rsidRPr="001F748C">
        <w:rPr>
          <w:rFonts w:ascii="Times New Roman" w:hAnsi="Times New Roman"/>
          <w:iCs/>
          <w:sz w:val="24"/>
          <w:szCs w:val="24"/>
          <w:lang w:val="ru-RU"/>
        </w:rPr>
        <w:t>;</w:t>
      </w:r>
    </w:p>
    <w:p w14:paraId="0D09E757" w14:textId="77777777" w:rsidR="00DE6087" w:rsidRPr="001F748C" w:rsidRDefault="004B2088" w:rsidP="00DB480F">
      <w:pPr>
        <w:pStyle w:val="af1"/>
        <w:numPr>
          <w:ilvl w:val="0"/>
          <w:numId w:val="1"/>
        </w:numPr>
        <w:tabs>
          <w:tab w:val="left" w:pos="0"/>
          <w:tab w:val="left" w:pos="993"/>
        </w:tabs>
        <w:spacing w:after="120" w:line="240" w:lineRule="auto"/>
        <w:ind w:left="0" w:firstLine="567"/>
        <w:jc w:val="both"/>
      </w:pPr>
      <w:r w:rsidRPr="001F748C">
        <w:rPr>
          <w:rFonts w:ascii="Times New Roman" w:hAnsi="Times New Roman"/>
          <w:iCs/>
          <w:sz w:val="24"/>
          <w:szCs w:val="24"/>
          <w:lang w:val="ru-RU"/>
        </w:rPr>
        <w:t>п</w:t>
      </w:r>
      <w:r w:rsidR="00F161E0" w:rsidRPr="001F748C">
        <w:rPr>
          <w:rFonts w:ascii="Times New Roman" w:hAnsi="Times New Roman"/>
          <w:iCs/>
          <w:sz w:val="24"/>
          <w:szCs w:val="24"/>
        </w:rPr>
        <w:t>оддержка предпринимателей/субъектов индустриально-инновационной деятельности</w:t>
      </w:r>
      <w:r w:rsidRPr="001F748C">
        <w:rPr>
          <w:rFonts w:ascii="Times New Roman" w:hAnsi="Times New Roman"/>
          <w:iCs/>
          <w:sz w:val="24"/>
          <w:szCs w:val="24"/>
          <w:lang w:val="ru-RU"/>
        </w:rPr>
        <w:t>;</w:t>
      </w:r>
    </w:p>
    <w:p w14:paraId="4FFCBA5D" w14:textId="77777777" w:rsidR="00C95EDB" w:rsidRPr="001F748C" w:rsidRDefault="004B2088" w:rsidP="00DB480F">
      <w:pPr>
        <w:pStyle w:val="af1"/>
        <w:numPr>
          <w:ilvl w:val="0"/>
          <w:numId w:val="1"/>
        </w:numPr>
        <w:tabs>
          <w:tab w:val="left" w:pos="0"/>
          <w:tab w:val="left" w:pos="993"/>
        </w:tabs>
        <w:spacing w:after="0" w:line="240" w:lineRule="auto"/>
        <w:ind w:left="0" w:firstLine="567"/>
        <w:jc w:val="both"/>
        <w:rPr>
          <w:rFonts w:ascii="Times New Roman" w:hAnsi="Times New Roman"/>
          <w:iCs/>
          <w:sz w:val="24"/>
          <w:szCs w:val="24"/>
        </w:rPr>
      </w:pPr>
      <w:r w:rsidRPr="001F748C">
        <w:rPr>
          <w:rFonts w:ascii="Times New Roman" w:hAnsi="Times New Roman"/>
          <w:iCs/>
          <w:sz w:val="24"/>
          <w:szCs w:val="24"/>
          <w:lang w:val="ru-RU"/>
        </w:rPr>
        <w:t>р</w:t>
      </w:r>
      <w:r w:rsidR="00C95EDB" w:rsidRPr="001F748C">
        <w:rPr>
          <w:rFonts w:ascii="Times New Roman" w:hAnsi="Times New Roman"/>
          <w:iCs/>
          <w:sz w:val="24"/>
          <w:szCs w:val="24"/>
        </w:rPr>
        <w:t>егиональная программа поддержки субъектов малого и среднего предпринимательства</w:t>
      </w:r>
      <w:r w:rsidRPr="001F748C">
        <w:rPr>
          <w:rFonts w:ascii="Times New Roman" w:hAnsi="Times New Roman"/>
          <w:sz w:val="24"/>
          <w:szCs w:val="24"/>
          <w:lang w:val="ru-RU"/>
        </w:rPr>
        <w:t>.</w:t>
      </w:r>
    </w:p>
    <w:p w14:paraId="2D865FBF" w14:textId="77777777" w:rsidR="00C202F9" w:rsidRPr="001F748C" w:rsidRDefault="008C01AE" w:rsidP="0031388A">
      <w:pPr>
        <w:pStyle w:val="af1"/>
        <w:numPr>
          <w:ilvl w:val="0"/>
          <w:numId w:val="3"/>
        </w:numPr>
        <w:tabs>
          <w:tab w:val="left" w:pos="0"/>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590DD5" w:rsidRPr="001F748C">
        <w:rPr>
          <w:rFonts w:ascii="Times New Roman" w:hAnsi="Times New Roman"/>
          <w:sz w:val="24"/>
          <w:szCs w:val="24"/>
          <w:lang w:val="ru-RU"/>
        </w:rPr>
        <w:t>Одн</w:t>
      </w:r>
      <w:r w:rsidR="007264E3">
        <w:rPr>
          <w:rFonts w:ascii="Times New Roman" w:hAnsi="Times New Roman"/>
          <w:sz w:val="24"/>
          <w:szCs w:val="24"/>
          <w:lang w:val="ru-RU"/>
        </w:rPr>
        <w:t>ой</w:t>
      </w:r>
      <w:r w:rsidR="00590DD5" w:rsidRPr="001F748C">
        <w:rPr>
          <w:rFonts w:ascii="Times New Roman" w:hAnsi="Times New Roman"/>
          <w:sz w:val="24"/>
          <w:szCs w:val="24"/>
          <w:lang w:val="ru-RU"/>
        </w:rPr>
        <w:t xml:space="preserve"> из важных </w:t>
      </w:r>
      <w:r w:rsidR="007264E3">
        <w:rPr>
          <w:rFonts w:ascii="Times New Roman" w:hAnsi="Times New Roman"/>
          <w:sz w:val="24"/>
          <w:szCs w:val="24"/>
          <w:lang w:val="ru-RU"/>
        </w:rPr>
        <w:t>мер поддержки</w:t>
      </w:r>
      <w:r w:rsidR="00590DD5" w:rsidRPr="001F748C">
        <w:rPr>
          <w:rFonts w:ascii="Times New Roman" w:hAnsi="Times New Roman"/>
          <w:sz w:val="24"/>
          <w:szCs w:val="24"/>
          <w:lang w:val="ru-RU"/>
        </w:rPr>
        <w:t xml:space="preserve"> </w:t>
      </w:r>
      <w:r w:rsidR="00304E90" w:rsidRPr="001F748C">
        <w:rPr>
          <w:rFonts w:ascii="Times New Roman" w:hAnsi="Times New Roman"/>
          <w:sz w:val="24"/>
          <w:szCs w:val="24"/>
          <w:lang w:val="ru-RU"/>
        </w:rPr>
        <w:t xml:space="preserve">Национального проекта </w:t>
      </w:r>
      <w:r w:rsidR="00590DD5" w:rsidRPr="001F748C">
        <w:rPr>
          <w:rFonts w:ascii="Times New Roman" w:hAnsi="Times New Roman"/>
          <w:sz w:val="24"/>
          <w:szCs w:val="24"/>
          <w:lang w:val="ru-RU"/>
        </w:rPr>
        <w:t xml:space="preserve">является </w:t>
      </w:r>
      <w:r w:rsidR="0036109F" w:rsidRPr="001F748C">
        <w:rPr>
          <w:rFonts w:ascii="Times New Roman" w:hAnsi="Times New Roman"/>
          <w:sz w:val="24"/>
          <w:szCs w:val="24"/>
          <w:lang w:val="ru-RU"/>
        </w:rPr>
        <w:t xml:space="preserve">оказание </w:t>
      </w:r>
      <w:r w:rsidR="0036109F" w:rsidRPr="001F748C">
        <w:rPr>
          <w:rFonts w:ascii="Times New Roman" w:hAnsi="Times New Roman"/>
          <w:bCs/>
          <w:sz w:val="24"/>
          <w:szCs w:val="24"/>
          <w:lang w:val="ru-RU"/>
        </w:rPr>
        <w:t xml:space="preserve">поддержки через продукты фондового рынка РК: </w:t>
      </w:r>
      <w:r w:rsidR="0036109F" w:rsidRPr="001F748C">
        <w:rPr>
          <w:rFonts w:ascii="Times New Roman" w:hAnsi="Times New Roman"/>
          <w:bCs/>
          <w:sz w:val="24"/>
          <w:szCs w:val="24"/>
        </w:rPr>
        <w:t>субсидирование ставки купонного вознаграждения</w:t>
      </w:r>
      <w:r w:rsidR="0036109F" w:rsidRPr="001F748C">
        <w:rPr>
          <w:rFonts w:ascii="Times New Roman" w:hAnsi="Times New Roman"/>
          <w:bCs/>
          <w:sz w:val="24"/>
          <w:szCs w:val="24"/>
          <w:lang w:val="ru-RU"/>
        </w:rPr>
        <w:t xml:space="preserve">, а также предоставления гарантий </w:t>
      </w:r>
      <w:r w:rsidR="0036109F" w:rsidRPr="001F748C">
        <w:rPr>
          <w:rFonts w:ascii="Times New Roman" w:hAnsi="Times New Roman"/>
          <w:bCs/>
          <w:sz w:val="24"/>
          <w:szCs w:val="24"/>
        </w:rPr>
        <w:t xml:space="preserve">по корпоративным </w:t>
      </w:r>
      <w:r w:rsidR="00C71889" w:rsidRPr="001F748C">
        <w:rPr>
          <w:rFonts w:ascii="Times New Roman" w:hAnsi="Times New Roman"/>
          <w:bCs/>
          <w:sz w:val="24"/>
          <w:szCs w:val="24"/>
        </w:rPr>
        <w:t>облигациям, выпущенным субъектами предпринимательства</w:t>
      </w:r>
      <w:r w:rsidR="0036109F" w:rsidRPr="001F748C">
        <w:rPr>
          <w:rFonts w:ascii="Times New Roman" w:hAnsi="Times New Roman"/>
          <w:bCs/>
          <w:sz w:val="24"/>
          <w:szCs w:val="24"/>
        </w:rPr>
        <w:t>.</w:t>
      </w:r>
      <w:r w:rsidR="00F41D8A" w:rsidRPr="001F748C">
        <w:rPr>
          <w:rFonts w:ascii="Times New Roman" w:hAnsi="Times New Roman"/>
          <w:bCs/>
          <w:sz w:val="24"/>
          <w:szCs w:val="24"/>
        </w:rPr>
        <w:t xml:space="preserve"> </w:t>
      </w:r>
      <w:r w:rsidR="00875339" w:rsidRPr="001F748C">
        <w:rPr>
          <w:rFonts w:ascii="Times New Roman" w:hAnsi="Times New Roman"/>
          <w:bCs/>
          <w:sz w:val="24"/>
          <w:szCs w:val="24"/>
        </w:rPr>
        <w:t>Основная цель данно</w:t>
      </w:r>
      <w:r w:rsidR="008A290C">
        <w:rPr>
          <w:rFonts w:ascii="Times New Roman" w:hAnsi="Times New Roman"/>
          <w:bCs/>
          <w:sz w:val="24"/>
          <w:szCs w:val="24"/>
          <w:lang w:val="ru-RU"/>
        </w:rPr>
        <w:t>й меры</w:t>
      </w:r>
      <w:r w:rsidR="00F41D8A" w:rsidRPr="001F748C">
        <w:rPr>
          <w:rFonts w:ascii="Times New Roman" w:hAnsi="Times New Roman"/>
          <w:sz w:val="24"/>
          <w:szCs w:val="24"/>
          <w:lang w:val="ru-RU"/>
        </w:rPr>
        <w:t xml:space="preserve"> является</w:t>
      </w:r>
      <w:r w:rsidR="00875339" w:rsidRPr="001F748C">
        <w:rPr>
          <w:rFonts w:ascii="Times New Roman" w:hAnsi="Times New Roman"/>
          <w:sz w:val="24"/>
          <w:szCs w:val="24"/>
          <w:lang w:val="ru-RU"/>
        </w:rPr>
        <w:t xml:space="preserve"> создание альтернативного канала финансирования субъектов </w:t>
      </w:r>
      <w:r w:rsidR="00BF52F4">
        <w:rPr>
          <w:rFonts w:ascii="Times New Roman" w:hAnsi="Times New Roman"/>
          <w:sz w:val="24"/>
          <w:szCs w:val="24"/>
          <w:lang w:val="ru-RU"/>
        </w:rPr>
        <w:t>ММСП</w:t>
      </w:r>
      <w:r w:rsidR="00875339" w:rsidRPr="001F748C">
        <w:rPr>
          <w:rFonts w:ascii="Times New Roman" w:hAnsi="Times New Roman"/>
          <w:sz w:val="24"/>
          <w:szCs w:val="24"/>
          <w:lang w:val="ru-RU"/>
        </w:rPr>
        <w:t xml:space="preserve"> за счет средств частных и институциональных инвесторов на площадках KASE и</w:t>
      </w:r>
      <w:r w:rsidR="00D7247F" w:rsidRPr="001F748C">
        <w:rPr>
          <w:rFonts w:ascii="Times New Roman" w:hAnsi="Times New Roman"/>
          <w:sz w:val="24"/>
          <w:szCs w:val="24"/>
          <w:lang w:val="ru-RU"/>
        </w:rPr>
        <w:t xml:space="preserve"> МФЦА, с применением инструментов</w:t>
      </w:r>
      <w:r w:rsidR="00875339" w:rsidRPr="001F748C">
        <w:rPr>
          <w:rFonts w:ascii="Times New Roman" w:hAnsi="Times New Roman"/>
          <w:sz w:val="24"/>
          <w:szCs w:val="24"/>
          <w:lang w:val="ru-RU"/>
        </w:rPr>
        <w:t xml:space="preserve"> гарантирования</w:t>
      </w:r>
      <w:r w:rsidR="00D7247F" w:rsidRPr="001F748C">
        <w:rPr>
          <w:rFonts w:ascii="Times New Roman" w:hAnsi="Times New Roman"/>
          <w:sz w:val="24"/>
          <w:szCs w:val="24"/>
          <w:lang w:val="ru-RU"/>
        </w:rPr>
        <w:t xml:space="preserve"> и субсидирования</w:t>
      </w:r>
      <w:r w:rsidR="00875339" w:rsidRPr="001F748C">
        <w:rPr>
          <w:rFonts w:ascii="Times New Roman" w:hAnsi="Times New Roman"/>
          <w:sz w:val="24"/>
          <w:szCs w:val="24"/>
          <w:lang w:val="ru-RU"/>
        </w:rPr>
        <w:t>.</w:t>
      </w:r>
    </w:p>
    <w:p w14:paraId="1713F3B0" w14:textId="267FB071" w:rsidR="00014C1A" w:rsidRPr="001F748C" w:rsidRDefault="00003B0B" w:rsidP="0031388A">
      <w:pPr>
        <w:pStyle w:val="af1"/>
        <w:numPr>
          <w:ilvl w:val="0"/>
          <w:numId w:val="3"/>
        </w:numPr>
        <w:tabs>
          <w:tab w:val="left" w:pos="0"/>
          <w:tab w:val="left" w:pos="709"/>
          <w:tab w:val="left" w:pos="851"/>
          <w:tab w:val="left" w:pos="993"/>
        </w:tabs>
        <w:spacing w:after="0" w:line="240" w:lineRule="auto"/>
        <w:ind w:left="0" w:firstLine="567"/>
        <w:jc w:val="both"/>
        <w:rPr>
          <w:rFonts w:ascii="Times New Roman" w:hAnsi="Times New Roman"/>
          <w:sz w:val="24"/>
          <w:szCs w:val="24"/>
        </w:rPr>
      </w:pPr>
      <w:r w:rsidRPr="001F748C">
        <w:rPr>
          <w:rFonts w:ascii="Times New Roman" w:hAnsi="Times New Roman"/>
          <w:sz w:val="24"/>
          <w:szCs w:val="24"/>
          <w:lang w:val="ru-RU"/>
        </w:rPr>
        <w:t>Став</w:t>
      </w:r>
      <w:r w:rsidRPr="001F748C">
        <w:rPr>
          <w:rFonts w:ascii="Times New Roman" w:hAnsi="Times New Roman"/>
          <w:sz w:val="24"/>
          <w:szCs w:val="24"/>
        </w:rPr>
        <w:t xml:space="preserve"> участником </w:t>
      </w:r>
      <w:r w:rsidR="00E415CD" w:rsidRPr="001F748C">
        <w:rPr>
          <w:rFonts w:ascii="Times New Roman" w:hAnsi="Times New Roman"/>
          <w:sz w:val="24"/>
          <w:szCs w:val="24"/>
        </w:rPr>
        <w:t>Национального проекта</w:t>
      </w:r>
      <w:r w:rsidRPr="001F748C">
        <w:rPr>
          <w:rFonts w:ascii="Times New Roman" w:hAnsi="Times New Roman"/>
          <w:sz w:val="24"/>
          <w:szCs w:val="24"/>
        </w:rPr>
        <w:t xml:space="preserve">, </w:t>
      </w:r>
      <w:r w:rsidR="00C00F01">
        <w:rPr>
          <w:rFonts w:ascii="Times New Roman" w:hAnsi="Times New Roman"/>
          <w:sz w:val="24"/>
          <w:szCs w:val="24"/>
          <w:lang w:val="ru-RU"/>
        </w:rPr>
        <w:t>предпринимателям предоставлялась возможность</w:t>
      </w:r>
      <w:r w:rsidRPr="001F748C">
        <w:rPr>
          <w:rFonts w:ascii="Times New Roman" w:hAnsi="Times New Roman"/>
          <w:sz w:val="24"/>
          <w:szCs w:val="24"/>
        </w:rPr>
        <w:t>:</w:t>
      </w:r>
    </w:p>
    <w:p w14:paraId="73785D7C" w14:textId="77777777" w:rsidR="00014C1A" w:rsidRPr="001F748C" w:rsidRDefault="00003B0B" w:rsidP="00DB480F">
      <w:pPr>
        <w:tabs>
          <w:tab w:val="left" w:pos="0"/>
          <w:tab w:val="left" w:pos="993"/>
        </w:tabs>
        <w:ind w:firstLine="567"/>
        <w:jc w:val="both"/>
        <w:rPr>
          <w:color w:val="auto"/>
        </w:rPr>
      </w:pPr>
      <w:r w:rsidRPr="001F748C">
        <w:rPr>
          <w:color w:val="auto"/>
        </w:rPr>
        <w:lastRenderedPageBreak/>
        <w:t>1. Снизить ставку вознаграждения по своему кредиту</w:t>
      </w:r>
      <w:r w:rsidR="00E415CD" w:rsidRPr="001F748C">
        <w:rPr>
          <w:color w:val="auto"/>
        </w:rPr>
        <w:t>/</w:t>
      </w:r>
      <w:r w:rsidR="00DF46CA" w:rsidRPr="001F748C">
        <w:rPr>
          <w:color w:val="auto"/>
        </w:rPr>
        <w:t xml:space="preserve"> </w:t>
      </w:r>
      <w:proofErr w:type="spellStart"/>
      <w:r w:rsidR="00E415CD" w:rsidRPr="001F748C">
        <w:rPr>
          <w:color w:val="auto"/>
        </w:rPr>
        <w:t>микрокредиту</w:t>
      </w:r>
      <w:proofErr w:type="spellEnd"/>
      <w:r w:rsidR="00E415CD" w:rsidRPr="001F748C">
        <w:rPr>
          <w:color w:val="auto"/>
        </w:rPr>
        <w:t>/</w:t>
      </w:r>
      <w:r w:rsidR="00DF46CA" w:rsidRPr="001F748C">
        <w:rPr>
          <w:color w:val="auto"/>
        </w:rPr>
        <w:t xml:space="preserve"> </w:t>
      </w:r>
      <w:r w:rsidRPr="001F748C">
        <w:rPr>
          <w:color w:val="auto"/>
        </w:rPr>
        <w:t>договору финансового лизинга за счет субсиди</w:t>
      </w:r>
      <w:r w:rsidR="00A02BE3" w:rsidRPr="001F748C">
        <w:rPr>
          <w:color w:val="auto"/>
        </w:rPr>
        <w:t>й</w:t>
      </w:r>
      <w:r w:rsidRPr="001F748C">
        <w:rPr>
          <w:color w:val="auto"/>
        </w:rPr>
        <w:t xml:space="preserve"> от государства.</w:t>
      </w:r>
    </w:p>
    <w:p w14:paraId="6BA740E0" w14:textId="50F93EAD" w:rsidR="00014C1A" w:rsidRDefault="00003B0B" w:rsidP="00DB480F">
      <w:pPr>
        <w:tabs>
          <w:tab w:val="left" w:pos="0"/>
          <w:tab w:val="left" w:pos="993"/>
        </w:tabs>
        <w:ind w:firstLine="567"/>
        <w:jc w:val="both"/>
        <w:rPr>
          <w:color w:val="auto"/>
        </w:rPr>
      </w:pPr>
      <w:r w:rsidRPr="001F748C">
        <w:rPr>
          <w:color w:val="auto"/>
        </w:rPr>
        <w:t>2. Получить государственную гарантию</w:t>
      </w:r>
      <w:r w:rsidR="00286AA7" w:rsidRPr="001F748C">
        <w:rPr>
          <w:color w:val="auto"/>
        </w:rPr>
        <w:t xml:space="preserve"> </w:t>
      </w:r>
      <w:r w:rsidR="00A02BE3" w:rsidRPr="001F748C">
        <w:rPr>
          <w:color w:val="auto"/>
        </w:rPr>
        <w:t>при недостаточности залогового обеспечения</w:t>
      </w:r>
      <w:r w:rsidRPr="001F748C">
        <w:rPr>
          <w:color w:val="auto"/>
        </w:rPr>
        <w:t>.</w:t>
      </w:r>
    </w:p>
    <w:p w14:paraId="04E64174" w14:textId="0AC4EB9D" w:rsidR="001166F6" w:rsidRPr="001F748C" w:rsidRDefault="001166F6" w:rsidP="00DB480F">
      <w:pPr>
        <w:tabs>
          <w:tab w:val="left" w:pos="0"/>
          <w:tab w:val="left" w:pos="993"/>
        </w:tabs>
        <w:ind w:firstLine="567"/>
        <w:jc w:val="both"/>
        <w:rPr>
          <w:color w:val="auto"/>
        </w:rPr>
      </w:pPr>
      <w:r>
        <w:rPr>
          <w:color w:val="auto"/>
        </w:rPr>
        <w:t xml:space="preserve">36-1. Национальный проект завершил свое действие </w:t>
      </w:r>
      <w:r>
        <w:rPr>
          <w:highlight w:val="white"/>
        </w:rPr>
        <w:t xml:space="preserve">в соответствии </w:t>
      </w:r>
      <w:r w:rsidRPr="001166F6">
        <w:rPr>
          <w:color w:val="auto"/>
        </w:rPr>
        <w:t>с </w:t>
      </w:r>
      <w:hyperlink r:id="rId36" w:history="1">
        <w:r w:rsidRPr="001166F6">
          <w:rPr>
            <w:color w:val="auto"/>
          </w:rPr>
          <w:t>постановлением</w:t>
        </w:r>
      </w:hyperlink>
      <w:r w:rsidRPr="001166F6">
        <w:rPr>
          <w:color w:val="auto"/>
        </w:rPr>
        <w:t> Правительства</w:t>
      </w:r>
      <w:r>
        <w:rPr>
          <w:highlight w:val="white"/>
        </w:rPr>
        <w:t xml:space="preserve"> РК от 22 сентября 2023 года № 828</w:t>
      </w:r>
      <w:r>
        <w:t>.</w:t>
      </w:r>
    </w:p>
    <w:p w14:paraId="0A70C1B2" w14:textId="77777777" w:rsidR="00A3076A" w:rsidRPr="001F748C" w:rsidRDefault="00A3076A" w:rsidP="00DB480F">
      <w:pPr>
        <w:tabs>
          <w:tab w:val="left" w:pos="0"/>
          <w:tab w:val="left" w:pos="993"/>
        </w:tabs>
        <w:ind w:firstLine="567"/>
        <w:jc w:val="both"/>
        <w:rPr>
          <w:color w:val="auto"/>
        </w:rPr>
      </w:pPr>
    </w:p>
    <w:p w14:paraId="22C387EE" w14:textId="77777777" w:rsidR="00A3076A" w:rsidRPr="001F748C" w:rsidRDefault="00962326" w:rsidP="00DB480F">
      <w:pPr>
        <w:tabs>
          <w:tab w:val="left" w:pos="0"/>
          <w:tab w:val="left" w:pos="709"/>
          <w:tab w:val="left" w:pos="851"/>
          <w:tab w:val="left" w:pos="993"/>
        </w:tabs>
        <w:ind w:firstLine="567"/>
        <w:jc w:val="both"/>
        <w:rPr>
          <w:i/>
          <w:color w:val="auto"/>
        </w:rPr>
      </w:pPr>
      <w:r w:rsidRPr="001F748C">
        <w:rPr>
          <w:i/>
          <w:color w:val="auto"/>
        </w:rPr>
        <w:tab/>
      </w:r>
      <w:r w:rsidR="00D70EFE" w:rsidRPr="001F748C">
        <w:rPr>
          <w:i/>
          <w:color w:val="auto"/>
        </w:rPr>
        <w:t xml:space="preserve">Механизм кредитования и финансового лизинга приоритетных проектов </w:t>
      </w:r>
      <w:r w:rsidR="006A5240" w:rsidRPr="001F748C">
        <w:rPr>
          <w:i/>
          <w:color w:val="auto"/>
        </w:rPr>
        <w:t>(экономика простых вещей)</w:t>
      </w:r>
    </w:p>
    <w:p w14:paraId="70AF90D3" w14:textId="61772DC0" w:rsidR="00441DB6" w:rsidRPr="00441DB6" w:rsidRDefault="00D70EFE" w:rsidP="0031388A">
      <w:pPr>
        <w:pStyle w:val="af1"/>
        <w:numPr>
          <w:ilvl w:val="0"/>
          <w:numId w:val="3"/>
        </w:numPr>
        <w:tabs>
          <w:tab w:val="left" w:pos="0"/>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В целях диверсификации экономики, увеличения темпов роста объемов производства, снижения стоимости продукции производства, то есть развития и функционирования обрабатывающей промышленности, </w:t>
      </w:r>
      <w:r w:rsidR="00D629F4" w:rsidRPr="001F748C">
        <w:rPr>
          <w:rFonts w:ascii="Times New Roman" w:hAnsi="Times New Roman"/>
          <w:sz w:val="24"/>
          <w:szCs w:val="24"/>
          <w:lang w:val="ru-RU"/>
        </w:rPr>
        <w:t xml:space="preserve">Постановлением Правительства Республики Казахстан </w:t>
      </w:r>
      <w:r w:rsidRPr="001F748C">
        <w:rPr>
          <w:rFonts w:ascii="Times New Roman" w:hAnsi="Times New Roman"/>
          <w:sz w:val="24"/>
          <w:szCs w:val="24"/>
          <w:lang w:val="ru-RU"/>
        </w:rPr>
        <w:t xml:space="preserve">11 декабря 2018 года </w:t>
      </w:r>
      <w:r w:rsidR="000E30DE">
        <w:rPr>
          <w:rFonts w:ascii="Times New Roman" w:hAnsi="Times New Roman"/>
          <w:sz w:val="24"/>
          <w:szCs w:val="24"/>
          <w:lang w:val="ru-RU"/>
        </w:rPr>
        <w:t>№820</w:t>
      </w:r>
      <w:r w:rsidR="00D629F4" w:rsidRPr="001F748C">
        <w:rPr>
          <w:rFonts w:ascii="Times New Roman" w:hAnsi="Times New Roman"/>
          <w:sz w:val="24"/>
          <w:szCs w:val="24"/>
          <w:lang w:val="ru-RU"/>
        </w:rPr>
        <w:t xml:space="preserve"> </w:t>
      </w:r>
      <w:r w:rsidRPr="001F748C">
        <w:rPr>
          <w:rFonts w:ascii="Times New Roman" w:hAnsi="Times New Roman"/>
          <w:sz w:val="24"/>
          <w:szCs w:val="24"/>
          <w:lang w:val="ru-RU"/>
        </w:rPr>
        <w:t xml:space="preserve">реализован Механизм кредитования </w:t>
      </w:r>
      <w:r w:rsidR="008D44D9" w:rsidRPr="001F748C">
        <w:rPr>
          <w:rFonts w:ascii="Times New Roman" w:hAnsi="Times New Roman"/>
          <w:sz w:val="24"/>
          <w:szCs w:val="24"/>
          <w:lang w:val="ru-RU"/>
        </w:rPr>
        <w:t xml:space="preserve">и финансового лизинга </w:t>
      </w:r>
      <w:r w:rsidRPr="001F748C">
        <w:rPr>
          <w:rFonts w:ascii="Times New Roman" w:hAnsi="Times New Roman"/>
          <w:sz w:val="24"/>
          <w:szCs w:val="24"/>
          <w:lang w:val="ru-RU"/>
        </w:rPr>
        <w:t xml:space="preserve">приоритетных проектов по обеспечению долгосрочной </w:t>
      </w:r>
      <w:proofErr w:type="spellStart"/>
      <w:r w:rsidRPr="001F748C">
        <w:rPr>
          <w:rFonts w:ascii="Times New Roman" w:hAnsi="Times New Roman"/>
          <w:sz w:val="24"/>
          <w:szCs w:val="24"/>
          <w:lang w:val="ru-RU"/>
        </w:rPr>
        <w:t>тенговой</w:t>
      </w:r>
      <w:proofErr w:type="spellEnd"/>
      <w:r w:rsidRPr="001F748C">
        <w:rPr>
          <w:rFonts w:ascii="Times New Roman" w:hAnsi="Times New Roman"/>
          <w:sz w:val="24"/>
          <w:szCs w:val="24"/>
          <w:lang w:val="ru-RU"/>
        </w:rPr>
        <w:t xml:space="preserve"> ликвидности. </w:t>
      </w:r>
      <w:r w:rsidR="006A5240" w:rsidRPr="001F748C">
        <w:rPr>
          <w:rFonts w:ascii="Times New Roman" w:hAnsi="Times New Roman"/>
          <w:sz w:val="24"/>
          <w:szCs w:val="24"/>
          <w:lang w:val="ru-RU"/>
        </w:rPr>
        <w:t>Программа</w:t>
      </w:r>
      <w:r w:rsidR="00FD7F57" w:rsidRPr="001F748C">
        <w:rPr>
          <w:rFonts w:ascii="Times New Roman" w:hAnsi="Times New Roman"/>
          <w:sz w:val="24"/>
          <w:szCs w:val="24"/>
          <w:lang w:val="ru-RU"/>
        </w:rPr>
        <w:t xml:space="preserve"> направлен</w:t>
      </w:r>
      <w:r w:rsidR="006A5240" w:rsidRPr="001F748C">
        <w:rPr>
          <w:rFonts w:ascii="Times New Roman" w:hAnsi="Times New Roman"/>
          <w:sz w:val="24"/>
          <w:szCs w:val="24"/>
          <w:lang w:val="ru-RU"/>
        </w:rPr>
        <w:t>а</w:t>
      </w:r>
      <w:r w:rsidRPr="001F748C">
        <w:rPr>
          <w:rFonts w:ascii="Times New Roman" w:hAnsi="Times New Roman"/>
          <w:sz w:val="24"/>
          <w:szCs w:val="24"/>
          <w:lang w:val="ru-RU"/>
        </w:rPr>
        <w:t xml:space="preserve"> </w:t>
      </w:r>
      <w:r w:rsidR="00FD7F57" w:rsidRPr="001F748C">
        <w:rPr>
          <w:rFonts w:ascii="Times New Roman" w:hAnsi="Times New Roman"/>
          <w:sz w:val="24"/>
          <w:szCs w:val="24"/>
          <w:lang w:val="ru-RU"/>
        </w:rPr>
        <w:t>на</w:t>
      </w:r>
      <w:r w:rsidRPr="001F748C">
        <w:rPr>
          <w:rFonts w:ascii="Times New Roman" w:hAnsi="Times New Roman"/>
          <w:sz w:val="24"/>
          <w:szCs w:val="24"/>
          <w:lang w:val="ru-RU"/>
        </w:rPr>
        <w:t xml:space="preserve"> поддержк</w:t>
      </w:r>
      <w:r w:rsidR="00FD7F57" w:rsidRPr="001F748C">
        <w:rPr>
          <w:rFonts w:ascii="Times New Roman" w:hAnsi="Times New Roman"/>
          <w:sz w:val="24"/>
          <w:szCs w:val="24"/>
          <w:lang w:val="ru-RU"/>
        </w:rPr>
        <w:t>у</w:t>
      </w:r>
      <w:r w:rsidRPr="001F748C">
        <w:rPr>
          <w:rFonts w:ascii="Times New Roman" w:hAnsi="Times New Roman"/>
          <w:sz w:val="24"/>
          <w:szCs w:val="24"/>
          <w:lang w:val="ru-RU"/>
        </w:rPr>
        <w:t xml:space="preserve"> субъектов частного предпринимательства, осуществляющих деятельность в обрабатывающей и агропромышленной отраслях.</w:t>
      </w:r>
      <w:r w:rsidR="00FD7F57" w:rsidRPr="001F748C">
        <w:rPr>
          <w:rFonts w:ascii="Times New Roman" w:hAnsi="Times New Roman"/>
          <w:sz w:val="24"/>
          <w:szCs w:val="24"/>
          <w:lang w:val="ru-RU"/>
        </w:rPr>
        <w:t xml:space="preserve"> Основны</w:t>
      </w:r>
      <w:r w:rsidR="00C90D60" w:rsidRPr="001F748C">
        <w:rPr>
          <w:rFonts w:ascii="Times New Roman" w:hAnsi="Times New Roman"/>
          <w:sz w:val="24"/>
          <w:szCs w:val="24"/>
          <w:lang w:val="ru-RU"/>
        </w:rPr>
        <w:t>е</w:t>
      </w:r>
      <w:r w:rsidR="00FD7F57" w:rsidRPr="001F748C">
        <w:rPr>
          <w:rFonts w:ascii="Times New Roman" w:hAnsi="Times New Roman"/>
          <w:sz w:val="24"/>
          <w:szCs w:val="24"/>
          <w:lang w:val="ru-RU"/>
        </w:rPr>
        <w:t xml:space="preserve"> </w:t>
      </w:r>
      <w:r w:rsidR="003B7F2E" w:rsidRPr="001F748C">
        <w:rPr>
          <w:rFonts w:ascii="Times New Roman" w:hAnsi="Times New Roman"/>
          <w:sz w:val="24"/>
          <w:szCs w:val="24"/>
          <w:lang w:val="ru-RU"/>
        </w:rPr>
        <w:t>мер</w:t>
      </w:r>
      <w:r w:rsidR="00C90D60" w:rsidRPr="001F748C">
        <w:rPr>
          <w:rFonts w:ascii="Times New Roman" w:hAnsi="Times New Roman"/>
          <w:sz w:val="24"/>
          <w:szCs w:val="24"/>
          <w:lang w:val="ru-RU"/>
        </w:rPr>
        <w:t>ы</w:t>
      </w:r>
      <w:r w:rsidR="003B7F2E" w:rsidRPr="001F748C">
        <w:rPr>
          <w:rFonts w:ascii="Times New Roman" w:hAnsi="Times New Roman"/>
          <w:sz w:val="24"/>
          <w:szCs w:val="24"/>
          <w:lang w:val="ru-RU"/>
        </w:rPr>
        <w:t xml:space="preserve"> государственной поддержки, оказываемые</w:t>
      </w:r>
      <w:r w:rsidR="00FD7F57" w:rsidRPr="001F748C">
        <w:rPr>
          <w:rFonts w:ascii="Times New Roman" w:hAnsi="Times New Roman"/>
          <w:sz w:val="24"/>
          <w:szCs w:val="24"/>
          <w:lang w:val="ru-RU"/>
        </w:rPr>
        <w:t xml:space="preserve"> в рамках </w:t>
      </w:r>
      <w:r w:rsidR="003B7F2E" w:rsidRPr="001F748C">
        <w:rPr>
          <w:rFonts w:ascii="Times New Roman" w:hAnsi="Times New Roman"/>
          <w:sz w:val="24"/>
          <w:szCs w:val="24"/>
          <w:lang w:val="ru-RU"/>
        </w:rPr>
        <w:t>Механизма</w:t>
      </w:r>
      <w:r w:rsidR="00C90D60" w:rsidRPr="001F748C">
        <w:rPr>
          <w:rFonts w:ascii="Times New Roman" w:hAnsi="Times New Roman"/>
          <w:sz w:val="24"/>
          <w:szCs w:val="24"/>
          <w:lang w:val="ru-RU"/>
        </w:rPr>
        <w:t>,</w:t>
      </w:r>
      <w:r w:rsidR="003B7F2E" w:rsidRPr="001F748C">
        <w:rPr>
          <w:rFonts w:ascii="Times New Roman" w:hAnsi="Times New Roman"/>
          <w:sz w:val="24"/>
          <w:szCs w:val="24"/>
          <w:lang w:val="ru-RU"/>
        </w:rPr>
        <w:t xml:space="preserve"> </w:t>
      </w:r>
      <w:r w:rsidR="00C90D60" w:rsidRPr="001F748C">
        <w:rPr>
          <w:rFonts w:ascii="Times New Roman" w:hAnsi="Times New Roman"/>
          <w:sz w:val="24"/>
          <w:szCs w:val="24"/>
          <w:lang w:val="ru-RU"/>
        </w:rPr>
        <w:t xml:space="preserve">также </w:t>
      </w:r>
      <w:r w:rsidR="003B7F2E" w:rsidRPr="001F748C">
        <w:rPr>
          <w:rFonts w:ascii="Times New Roman" w:hAnsi="Times New Roman"/>
          <w:sz w:val="24"/>
          <w:szCs w:val="24"/>
          <w:lang w:val="ru-RU"/>
        </w:rPr>
        <w:t>являются инструменты субсидирования и гарантирования.</w:t>
      </w:r>
      <w:r w:rsidR="00D629F4" w:rsidRPr="001F748C">
        <w:rPr>
          <w:rFonts w:ascii="Times New Roman" w:hAnsi="Times New Roman"/>
          <w:sz w:val="24"/>
          <w:szCs w:val="24"/>
          <w:lang w:val="ru-RU"/>
        </w:rPr>
        <w:t xml:space="preserve"> </w:t>
      </w:r>
      <w:r w:rsidR="00441DB6">
        <w:rPr>
          <w:rFonts w:ascii="Times New Roman" w:hAnsi="Times New Roman"/>
          <w:sz w:val="24"/>
          <w:szCs w:val="24"/>
          <w:lang w:val="ru-RU"/>
        </w:rPr>
        <w:t>П</w:t>
      </w:r>
      <w:r w:rsidR="00441DB6" w:rsidRPr="00441DB6">
        <w:rPr>
          <w:rFonts w:ascii="Times New Roman" w:hAnsi="Times New Roman"/>
          <w:sz w:val="24"/>
          <w:szCs w:val="24"/>
          <w:lang w:val="ru-RU"/>
        </w:rPr>
        <w:t>рограмма утратила силу в соответствии с </w:t>
      </w:r>
      <w:hyperlink r:id="rId37" w:anchor="sub_id=1" w:history="1">
        <w:r w:rsidR="00441DB6" w:rsidRPr="00441DB6">
          <w:rPr>
            <w:rFonts w:ascii="Times New Roman" w:hAnsi="Times New Roman"/>
            <w:sz w:val="24"/>
            <w:szCs w:val="24"/>
            <w:lang w:val="ru-RU"/>
          </w:rPr>
          <w:t>постановлением</w:t>
        </w:r>
      </w:hyperlink>
      <w:r w:rsidR="00441DB6" w:rsidRPr="00441DB6">
        <w:rPr>
          <w:rFonts w:ascii="Times New Roman" w:hAnsi="Times New Roman"/>
          <w:sz w:val="24"/>
          <w:szCs w:val="24"/>
          <w:lang w:val="ru-RU"/>
        </w:rPr>
        <w:t> Правительства РК от 26 апреля 2024 года № 336.</w:t>
      </w:r>
    </w:p>
    <w:p w14:paraId="0E2CF266" w14:textId="77777777" w:rsidR="00574053" w:rsidRPr="001F748C" w:rsidRDefault="00574053" w:rsidP="00DB480F">
      <w:pPr>
        <w:pStyle w:val="af1"/>
        <w:tabs>
          <w:tab w:val="left" w:pos="0"/>
          <w:tab w:val="left" w:pos="709"/>
          <w:tab w:val="left" w:pos="851"/>
          <w:tab w:val="left" w:pos="993"/>
        </w:tabs>
        <w:spacing w:after="0" w:line="240" w:lineRule="auto"/>
        <w:ind w:left="0" w:firstLine="567"/>
        <w:jc w:val="both"/>
      </w:pPr>
    </w:p>
    <w:p w14:paraId="6D5BEA80" w14:textId="77777777" w:rsidR="00C90D60" w:rsidRPr="001F748C" w:rsidRDefault="00F315C1" w:rsidP="00DB480F">
      <w:pPr>
        <w:pStyle w:val="af1"/>
        <w:tabs>
          <w:tab w:val="left" w:pos="0"/>
          <w:tab w:val="left" w:pos="709"/>
          <w:tab w:val="left" w:pos="851"/>
          <w:tab w:val="left" w:pos="993"/>
        </w:tabs>
        <w:spacing w:after="0" w:line="240" w:lineRule="auto"/>
        <w:ind w:left="0" w:firstLine="567"/>
        <w:jc w:val="both"/>
        <w:rPr>
          <w:rFonts w:ascii="Times New Roman" w:hAnsi="Times New Roman"/>
          <w:i/>
          <w:sz w:val="24"/>
          <w:szCs w:val="24"/>
        </w:rPr>
      </w:pPr>
      <w:r w:rsidRPr="001F748C">
        <w:rPr>
          <w:rFonts w:ascii="Times New Roman" w:hAnsi="Times New Roman"/>
          <w:i/>
          <w:sz w:val="24"/>
          <w:szCs w:val="24"/>
        </w:rPr>
        <w:t>Национальный фонд Республики Казахстан</w:t>
      </w:r>
    </w:p>
    <w:p w14:paraId="6226439C" w14:textId="77777777" w:rsidR="000E2BFF" w:rsidRDefault="00BB4116" w:rsidP="0031388A">
      <w:pPr>
        <w:pStyle w:val="af1"/>
        <w:numPr>
          <w:ilvl w:val="0"/>
          <w:numId w:val="3"/>
        </w:numPr>
        <w:tabs>
          <w:tab w:val="left" w:pos="0"/>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Н</w:t>
      </w:r>
      <w:r w:rsidR="002D2864" w:rsidRPr="001F748C">
        <w:rPr>
          <w:rFonts w:ascii="Times New Roman" w:hAnsi="Times New Roman"/>
          <w:sz w:val="24"/>
          <w:szCs w:val="24"/>
          <w:lang w:val="ru-RU"/>
        </w:rPr>
        <w:t xml:space="preserve">а основании постановлений Правительства Республики Казахстан от 14 апреля 2014 года № 354, от 5 декабря 2014 года № 1276, от 11 марта 2015 года № 124 </w:t>
      </w:r>
      <w:r w:rsidR="00003B0B" w:rsidRPr="001F748C">
        <w:rPr>
          <w:rFonts w:ascii="Times New Roman" w:hAnsi="Times New Roman"/>
          <w:sz w:val="24"/>
          <w:szCs w:val="24"/>
          <w:lang w:val="ru-RU"/>
        </w:rPr>
        <w:t xml:space="preserve">в целях поддержки отечественных малых и средних предприятий в обрабатывающей промышленности в 2014-2015 годах из средств Национального фонда Республики Казахстан (далее - НФ РК) </w:t>
      </w:r>
      <w:r w:rsidR="00DF6C47" w:rsidRPr="001F748C">
        <w:rPr>
          <w:rFonts w:ascii="Times New Roman" w:hAnsi="Times New Roman"/>
          <w:sz w:val="24"/>
          <w:szCs w:val="24"/>
          <w:lang w:val="ru-RU"/>
        </w:rPr>
        <w:t xml:space="preserve">Фонду </w:t>
      </w:r>
      <w:r w:rsidR="007208EE" w:rsidRPr="001F748C">
        <w:rPr>
          <w:rFonts w:ascii="Times New Roman" w:hAnsi="Times New Roman"/>
          <w:sz w:val="24"/>
          <w:szCs w:val="24"/>
          <w:lang w:val="ru-RU"/>
        </w:rPr>
        <w:t xml:space="preserve">«Даму» </w:t>
      </w:r>
      <w:r w:rsidR="00003B0B" w:rsidRPr="001F748C">
        <w:rPr>
          <w:rFonts w:ascii="Times New Roman" w:hAnsi="Times New Roman"/>
          <w:sz w:val="24"/>
          <w:szCs w:val="24"/>
          <w:lang w:val="ru-RU"/>
        </w:rPr>
        <w:t xml:space="preserve">было выделено 200 </w:t>
      </w:r>
      <w:r w:rsidR="00B646B3" w:rsidRPr="001F748C">
        <w:rPr>
          <w:rFonts w:ascii="Times New Roman" w:hAnsi="Times New Roman"/>
          <w:sz w:val="24"/>
          <w:szCs w:val="24"/>
          <w:lang w:val="ru-RU"/>
        </w:rPr>
        <w:t>млрд</w:t>
      </w:r>
      <w:r w:rsidR="00003B0B" w:rsidRPr="001F748C">
        <w:rPr>
          <w:rFonts w:ascii="Times New Roman" w:hAnsi="Times New Roman"/>
          <w:sz w:val="24"/>
          <w:szCs w:val="24"/>
          <w:lang w:val="ru-RU"/>
        </w:rPr>
        <w:t xml:space="preserve"> тенге.</w:t>
      </w:r>
    </w:p>
    <w:p w14:paraId="4630315C" w14:textId="3181396B" w:rsidR="000E2BFF" w:rsidRPr="000E2BFF" w:rsidRDefault="00003B0B" w:rsidP="0031388A">
      <w:pPr>
        <w:pStyle w:val="af1"/>
        <w:numPr>
          <w:ilvl w:val="0"/>
          <w:numId w:val="3"/>
        </w:numPr>
        <w:tabs>
          <w:tab w:val="left" w:pos="0"/>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Условия для конечных заемщиков </w:t>
      </w:r>
      <w:r w:rsidR="007208EE" w:rsidRPr="001F748C">
        <w:rPr>
          <w:rFonts w:ascii="Times New Roman" w:hAnsi="Times New Roman"/>
          <w:sz w:val="24"/>
          <w:szCs w:val="24"/>
          <w:lang w:val="ru-RU"/>
        </w:rPr>
        <w:t>в рамках программы</w:t>
      </w:r>
      <w:r w:rsidRPr="001F748C">
        <w:rPr>
          <w:rFonts w:ascii="Times New Roman" w:hAnsi="Times New Roman"/>
          <w:sz w:val="24"/>
          <w:szCs w:val="24"/>
          <w:lang w:val="ru-RU"/>
        </w:rPr>
        <w:t xml:space="preserve"> наиболее благоприятны</w:t>
      </w:r>
      <w:r w:rsidR="007208EE" w:rsidRPr="001F748C">
        <w:rPr>
          <w:rFonts w:ascii="Times New Roman" w:hAnsi="Times New Roman"/>
          <w:sz w:val="24"/>
          <w:szCs w:val="24"/>
          <w:lang w:val="ru-RU"/>
        </w:rPr>
        <w:t>е</w:t>
      </w:r>
      <w:r w:rsidRPr="001F748C">
        <w:rPr>
          <w:rFonts w:ascii="Times New Roman" w:hAnsi="Times New Roman"/>
          <w:sz w:val="24"/>
          <w:szCs w:val="24"/>
          <w:lang w:val="ru-RU"/>
        </w:rPr>
        <w:t xml:space="preserve">. </w:t>
      </w:r>
      <w:r w:rsidR="00267AF3" w:rsidRPr="001F748C">
        <w:rPr>
          <w:rFonts w:ascii="Times New Roman" w:hAnsi="Times New Roman"/>
          <w:sz w:val="24"/>
          <w:szCs w:val="24"/>
          <w:lang w:val="ru-RU"/>
        </w:rPr>
        <w:t xml:space="preserve">Широкий охват сектора МСП в обрабатывающей промышленности, а также высокий интерес к программе со стороны субъектов МСП позволяет оценивать социальный эффект от ее реализации, который выражается в обеспечении населения рабочими местами. </w:t>
      </w:r>
      <w:r w:rsidR="000E2BFF" w:rsidRPr="00FF31EB">
        <w:rPr>
          <w:rFonts w:ascii="Times New Roman" w:hAnsi="Times New Roman"/>
          <w:sz w:val="24"/>
          <w:szCs w:val="24"/>
        </w:rPr>
        <w:t>Объем выпуска продукции от предприятий участников Программы поддержки МСП в обрабатывающей промышленности за счет средств Национального фонда Республики Казахстан за 2014-2024 годы составила порядка 19</w:t>
      </w:r>
      <w:r w:rsidR="000E2BFF" w:rsidRPr="000E2BFF">
        <w:rPr>
          <w:rFonts w:ascii="Times New Roman" w:hAnsi="Times New Roman"/>
          <w:sz w:val="24"/>
          <w:szCs w:val="24"/>
        </w:rPr>
        <w:t>,6</w:t>
      </w:r>
      <w:r w:rsidR="000E2BFF" w:rsidRPr="00FF31EB">
        <w:rPr>
          <w:rFonts w:ascii="Times New Roman" w:hAnsi="Times New Roman"/>
          <w:sz w:val="24"/>
          <w:szCs w:val="24"/>
        </w:rPr>
        <w:t xml:space="preserve"> трлн тенге, в том числе по предварительным данным за 2024 год – 3 672 млрд тенге.</w:t>
      </w:r>
    </w:p>
    <w:p w14:paraId="083AE1F0" w14:textId="2D1F1094" w:rsidR="00267AF3" w:rsidRPr="000E2BFF" w:rsidRDefault="000E2BFF" w:rsidP="000E2BFF">
      <w:pPr>
        <w:ind w:firstLine="851"/>
        <w:jc w:val="both"/>
      </w:pPr>
      <w:r w:rsidRPr="00FF31EB">
        <w:t>Предпринимателями, получившими финансирование в рамках данной программы, за 2014-2024 годы уплачено налогов на сумму 1 291 млрд тенге. В том числе за 2024 год – 248,8 млрд тенге.</w:t>
      </w:r>
    </w:p>
    <w:p w14:paraId="55FA76F3" w14:textId="77777777" w:rsidR="00267AF3" w:rsidRPr="001F748C" w:rsidRDefault="00267AF3" w:rsidP="00DB480F">
      <w:pPr>
        <w:tabs>
          <w:tab w:val="left" w:pos="0"/>
          <w:tab w:val="left" w:pos="993"/>
        </w:tabs>
        <w:ind w:firstLine="567"/>
        <w:jc w:val="both"/>
        <w:rPr>
          <w:rFonts w:eastAsia="Calibri"/>
          <w:color w:val="auto"/>
          <w:lang w:eastAsia="en-US"/>
        </w:rPr>
      </w:pPr>
      <w:r w:rsidRPr="001F748C">
        <w:rPr>
          <w:color w:val="auto"/>
        </w:rPr>
        <w:t xml:space="preserve"> </w:t>
      </w:r>
      <w:r w:rsidRPr="001F748C">
        <w:rPr>
          <w:rFonts w:eastAsia="Calibri"/>
          <w:i/>
          <w:color w:val="auto"/>
        </w:rPr>
        <w:t xml:space="preserve"> </w:t>
      </w:r>
    </w:p>
    <w:p w14:paraId="04B21C0D" w14:textId="77777777" w:rsidR="00F315C1" w:rsidRPr="001F748C" w:rsidRDefault="00F315C1" w:rsidP="00DB480F">
      <w:pPr>
        <w:pStyle w:val="af1"/>
        <w:tabs>
          <w:tab w:val="left" w:pos="0"/>
          <w:tab w:val="left" w:pos="709"/>
          <w:tab w:val="left" w:pos="851"/>
          <w:tab w:val="left" w:pos="993"/>
        </w:tabs>
        <w:spacing w:after="0" w:line="240" w:lineRule="auto"/>
        <w:ind w:left="0" w:firstLine="567"/>
        <w:jc w:val="both"/>
        <w:rPr>
          <w:rFonts w:ascii="Times New Roman" w:hAnsi="Times New Roman"/>
          <w:i/>
          <w:sz w:val="24"/>
          <w:szCs w:val="24"/>
        </w:rPr>
      </w:pPr>
      <w:r w:rsidRPr="001F748C">
        <w:rPr>
          <w:rFonts w:ascii="Times New Roman" w:hAnsi="Times New Roman"/>
          <w:i/>
          <w:sz w:val="24"/>
          <w:szCs w:val="24"/>
        </w:rPr>
        <w:t>Государственная программа «Еңбек»</w:t>
      </w:r>
    </w:p>
    <w:p w14:paraId="3FEAD50C" w14:textId="77777777" w:rsidR="00626580" w:rsidRPr="001F748C" w:rsidRDefault="00584B5B" w:rsidP="0031388A">
      <w:pPr>
        <w:pStyle w:val="af1"/>
        <w:numPr>
          <w:ilvl w:val="0"/>
          <w:numId w:val="3"/>
        </w:numPr>
        <w:tabs>
          <w:tab w:val="left" w:pos="0"/>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В рамках</w:t>
      </w:r>
      <w:r w:rsidR="00626580" w:rsidRPr="001F748C">
        <w:rPr>
          <w:rFonts w:ascii="Times New Roman" w:hAnsi="Times New Roman"/>
          <w:sz w:val="24"/>
          <w:szCs w:val="24"/>
          <w:lang w:val="ru-RU"/>
        </w:rPr>
        <w:t xml:space="preserve"> Государственной программ</w:t>
      </w:r>
      <w:r w:rsidRPr="001F748C">
        <w:rPr>
          <w:rFonts w:ascii="Times New Roman" w:hAnsi="Times New Roman"/>
          <w:sz w:val="24"/>
          <w:szCs w:val="24"/>
          <w:lang w:val="ru-RU"/>
        </w:rPr>
        <w:t>ы</w:t>
      </w:r>
      <w:r w:rsidR="00626580" w:rsidRPr="001F748C">
        <w:rPr>
          <w:rFonts w:ascii="Times New Roman" w:hAnsi="Times New Roman"/>
          <w:sz w:val="24"/>
          <w:szCs w:val="24"/>
          <w:lang w:val="ru-RU"/>
        </w:rPr>
        <w:t xml:space="preserve"> развития продуктивной занятости и массового предпринимательства на 2017 – 2021 годы «</w:t>
      </w:r>
      <w:proofErr w:type="spellStart"/>
      <w:r w:rsidR="00626580" w:rsidRPr="001F748C">
        <w:rPr>
          <w:rFonts w:ascii="Times New Roman" w:hAnsi="Times New Roman"/>
          <w:sz w:val="24"/>
          <w:szCs w:val="24"/>
          <w:lang w:val="ru-RU"/>
        </w:rPr>
        <w:t>Еңбек</w:t>
      </w:r>
      <w:proofErr w:type="spellEnd"/>
      <w:r w:rsidR="00626580" w:rsidRPr="001F748C">
        <w:rPr>
          <w:rFonts w:ascii="Times New Roman" w:hAnsi="Times New Roman"/>
          <w:sz w:val="24"/>
          <w:szCs w:val="24"/>
          <w:lang w:val="ru-RU"/>
        </w:rPr>
        <w:t>»</w:t>
      </w:r>
      <w:r w:rsidR="00DF6C47" w:rsidRPr="001F748C">
        <w:rPr>
          <w:rFonts w:ascii="Times New Roman" w:hAnsi="Times New Roman"/>
          <w:sz w:val="24"/>
          <w:szCs w:val="24"/>
          <w:lang w:val="ru-RU"/>
        </w:rPr>
        <w:t>, утвержденной постановлением Правительства Республики Казахстан от 29.12.2016 г. №919,</w:t>
      </w:r>
      <w:r w:rsidR="00626580" w:rsidRPr="001F748C">
        <w:rPr>
          <w:rFonts w:ascii="Times New Roman" w:hAnsi="Times New Roman"/>
          <w:sz w:val="24"/>
          <w:szCs w:val="24"/>
          <w:lang w:val="ru-RU"/>
        </w:rPr>
        <w:t xml:space="preserve"> Фонд явля</w:t>
      </w:r>
      <w:r w:rsidRPr="001F748C">
        <w:rPr>
          <w:rFonts w:ascii="Times New Roman" w:hAnsi="Times New Roman"/>
          <w:sz w:val="24"/>
          <w:szCs w:val="24"/>
          <w:lang w:val="ru-RU"/>
        </w:rPr>
        <w:t>л</w:t>
      </w:r>
      <w:r w:rsidR="00626580" w:rsidRPr="001F748C">
        <w:rPr>
          <w:rFonts w:ascii="Times New Roman" w:hAnsi="Times New Roman"/>
          <w:sz w:val="24"/>
          <w:szCs w:val="24"/>
          <w:lang w:val="ru-RU"/>
        </w:rPr>
        <w:t>ся оператором в городах, моногородах / сельских населенных пунктах и малых городах. Данной программой предусм</w:t>
      </w:r>
      <w:r w:rsidRPr="001F748C">
        <w:rPr>
          <w:rFonts w:ascii="Times New Roman" w:hAnsi="Times New Roman"/>
          <w:sz w:val="24"/>
          <w:szCs w:val="24"/>
          <w:lang w:val="ru-RU"/>
        </w:rPr>
        <w:t>атривались</w:t>
      </w:r>
      <w:r w:rsidR="00626580" w:rsidRPr="001F748C">
        <w:rPr>
          <w:rFonts w:ascii="Times New Roman" w:hAnsi="Times New Roman"/>
          <w:sz w:val="24"/>
          <w:szCs w:val="24"/>
          <w:lang w:val="ru-RU"/>
        </w:rPr>
        <w:t xml:space="preserve"> 2 инструмента – </w:t>
      </w:r>
      <w:r w:rsidR="002E42B6" w:rsidRPr="001F748C">
        <w:rPr>
          <w:rFonts w:ascii="Times New Roman" w:hAnsi="Times New Roman"/>
          <w:sz w:val="24"/>
          <w:szCs w:val="24"/>
          <w:lang w:val="ru-RU"/>
        </w:rPr>
        <w:t xml:space="preserve">льготное </w:t>
      </w:r>
      <w:r w:rsidR="00626580" w:rsidRPr="001F748C">
        <w:rPr>
          <w:rFonts w:ascii="Times New Roman" w:hAnsi="Times New Roman"/>
          <w:sz w:val="24"/>
          <w:szCs w:val="24"/>
          <w:lang w:val="ru-RU"/>
        </w:rPr>
        <w:t>кредитование через БВУ и гарантирование по кредитам БВУ/МФО/ЛК/КТ. Отличие от Программы «ДКБ</w:t>
      </w:r>
      <w:r w:rsidR="001C1E49" w:rsidRPr="001F748C">
        <w:rPr>
          <w:rFonts w:ascii="Times New Roman" w:hAnsi="Times New Roman"/>
          <w:sz w:val="24"/>
          <w:szCs w:val="24"/>
          <w:lang w:val="ru-RU"/>
        </w:rPr>
        <w:t>-</w:t>
      </w:r>
      <w:r w:rsidR="00626580" w:rsidRPr="001F748C">
        <w:rPr>
          <w:rFonts w:ascii="Times New Roman" w:hAnsi="Times New Roman"/>
          <w:sz w:val="24"/>
          <w:szCs w:val="24"/>
          <w:lang w:val="ru-RU"/>
        </w:rPr>
        <w:t>2025» заключа</w:t>
      </w:r>
      <w:r w:rsidR="00E02F2F" w:rsidRPr="001F748C">
        <w:rPr>
          <w:rFonts w:ascii="Times New Roman" w:hAnsi="Times New Roman"/>
          <w:sz w:val="24"/>
          <w:szCs w:val="24"/>
          <w:lang w:val="ru-RU"/>
        </w:rPr>
        <w:t>лось</w:t>
      </w:r>
      <w:r w:rsidR="00626580" w:rsidRPr="001F748C">
        <w:rPr>
          <w:rFonts w:ascii="Times New Roman" w:hAnsi="Times New Roman"/>
          <w:sz w:val="24"/>
          <w:szCs w:val="24"/>
          <w:lang w:val="ru-RU"/>
        </w:rPr>
        <w:t xml:space="preserve"> в том, что программа не име</w:t>
      </w:r>
      <w:r w:rsidR="00E02F2F" w:rsidRPr="001F748C">
        <w:rPr>
          <w:rFonts w:ascii="Times New Roman" w:hAnsi="Times New Roman"/>
          <w:sz w:val="24"/>
          <w:szCs w:val="24"/>
          <w:lang w:val="ru-RU"/>
        </w:rPr>
        <w:t>ла</w:t>
      </w:r>
      <w:r w:rsidR="00626580" w:rsidRPr="001F748C">
        <w:rPr>
          <w:rFonts w:ascii="Times New Roman" w:hAnsi="Times New Roman"/>
          <w:sz w:val="24"/>
          <w:szCs w:val="24"/>
          <w:lang w:val="ru-RU"/>
        </w:rPr>
        <w:t xml:space="preserve"> отраслевых ограничений, </w:t>
      </w:r>
      <w:r w:rsidR="00B30EFB" w:rsidRPr="001F748C">
        <w:rPr>
          <w:rFonts w:ascii="Times New Roman" w:hAnsi="Times New Roman"/>
          <w:sz w:val="24"/>
          <w:szCs w:val="24"/>
          <w:lang w:val="ru-RU"/>
        </w:rPr>
        <w:t xml:space="preserve">однако, было ограничение </w:t>
      </w:r>
      <w:r w:rsidR="00626580" w:rsidRPr="001F748C">
        <w:rPr>
          <w:rFonts w:ascii="Times New Roman" w:hAnsi="Times New Roman"/>
          <w:sz w:val="24"/>
          <w:szCs w:val="24"/>
          <w:lang w:val="ru-RU"/>
        </w:rPr>
        <w:t xml:space="preserve">по сумме кредитов </w:t>
      </w:r>
      <w:r w:rsidR="00B30EFB" w:rsidRPr="001F748C">
        <w:rPr>
          <w:rFonts w:ascii="Times New Roman" w:hAnsi="Times New Roman"/>
          <w:sz w:val="24"/>
          <w:szCs w:val="24"/>
          <w:lang w:val="ru-RU"/>
        </w:rPr>
        <w:t xml:space="preserve">- </w:t>
      </w:r>
      <w:r w:rsidR="00626580" w:rsidRPr="001F748C">
        <w:rPr>
          <w:rFonts w:ascii="Times New Roman" w:hAnsi="Times New Roman"/>
          <w:sz w:val="24"/>
          <w:szCs w:val="24"/>
          <w:lang w:val="ru-RU"/>
        </w:rPr>
        <w:t xml:space="preserve">до 8000 МРП в сельских населенных пунктах и малых городах, </w:t>
      </w:r>
      <w:r w:rsidR="00304E90">
        <w:rPr>
          <w:rFonts w:ascii="Times New Roman" w:hAnsi="Times New Roman"/>
          <w:sz w:val="24"/>
          <w:szCs w:val="24"/>
          <w:lang w:val="ru-RU"/>
        </w:rPr>
        <w:t xml:space="preserve">городах </w:t>
      </w:r>
      <w:proofErr w:type="spellStart"/>
      <w:r w:rsidR="00626580" w:rsidRPr="001F748C">
        <w:rPr>
          <w:rFonts w:ascii="Times New Roman" w:hAnsi="Times New Roman"/>
          <w:sz w:val="24"/>
          <w:szCs w:val="24"/>
          <w:lang w:val="ru-RU"/>
        </w:rPr>
        <w:t>Нур</w:t>
      </w:r>
      <w:proofErr w:type="spellEnd"/>
      <w:r w:rsidR="00626580" w:rsidRPr="001F748C">
        <w:rPr>
          <w:rFonts w:ascii="Times New Roman" w:hAnsi="Times New Roman"/>
          <w:sz w:val="24"/>
          <w:szCs w:val="24"/>
          <w:lang w:val="ru-RU"/>
        </w:rPr>
        <w:t>-Султан, Алматы, Актау, Атырау, Шымкент</w:t>
      </w:r>
      <w:r w:rsidR="00B30EFB" w:rsidRPr="001F748C">
        <w:rPr>
          <w:rFonts w:ascii="Times New Roman" w:hAnsi="Times New Roman"/>
          <w:sz w:val="24"/>
          <w:szCs w:val="24"/>
          <w:lang w:val="ru-RU"/>
        </w:rPr>
        <w:t xml:space="preserve"> и до 6500 МРП других регионах. </w:t>
      </w:r>
      <w:r w:rsidR="004F4BBB" w:rsidRPr="001F748C">
        <w:rPr>
          <w:rFonts w:ascii="Times New Roman" w:hAnsi="Times New Roman"/>
          <w:sz w:val="24"/>
          <w:szCs w:val="24"/>
          <w:lang w:val="ru-RU"/>
        </w:rPr>
        <w:t>В процессе реализации</w:t>
      </w:r>
      <w:r w:rsidR="00626580" w:rsidRPr="001F748C">
        <w:rPr>
          <w:rFonts w:ascii="Times New Roman" w:hAnsi="Times New Roman"/>
          <w:sz w:val="24"/>
          <w:szCs w:val="24"/>
          <w:lang w:val="ru-RU"/>
        </w:rPr>
        <w:t xml:space="preserve"> программы «</w:t>
      </w:r>
      <w:proofErr w:type="spellStart"/>
      <w:r w:rsidR="00626580" w:rsidRPr="001F748C">
        <w:rPr>
          <w:rFonts w:ascii="Times New Roman" w:hAnsi="Times New Roman"/>
          <w:sz w:val="24"/>
          <w:szCs w:val="24"/>
          <w:lang w:val="ru-RU"/>
        </w:rPr>
        <w:t>Еңбек</w:t>
      </w:r>
      <w:proofErr w:type="spellEnd"/>
      <w:r w:rsidR="00626580" w:rsidRPr="001F748C">
        <w:rPr>
          <w:rFonts w:ascii="Times New Roman" w:hAnsi="Times New Roman"/>
          <w:sz w:val="24"/>
          <w:szCs w:val="24"/>
          <w:lang w:val="ru-RU"/>
        </w:rPr>
        <w:t xml:space="preserve">» </w:t>
      </w:r>
      <w:r w:rsidR="00E02F2F" w:rsidRPr="001F748C">
        <w:rPr>
          <w:rFonts w:ascii="Times New Roman" w:hAnsi="Times New Roman"/>
          <w:sz w:val="24"/>
          <w:szCs w:val="24"/>
          <w:lang w:val="ru-RU"/>
        </w:rPr>
        <w:t xml:space="preserve">было </w:t>
      </w:r>
      <w:r w:rsidR="004F4BBB" w:rsidRPr="001F748C">
        <w:rPr>
          <w:rFonts w:ascii="Times New Roman" w:hAnsi="Times New Roman"/>
          <w:sz w:val="24"/>
          <w:szCs w:val="24"/>
          <w:lang w:val="ru-RU"/>
        </w:rPr>
        <w:t xml:space="preserve">возможным </w:t>
      </w:r>
      <w:r w:rsidR="00626580" w:rsidRPr="001F748C">
        <w:rPr>
          <w:rFonts w:ascii="Times New Roman" w:hAnsi="Times New Roman"/>
          <w:sz w:val="24"/>
          <w:szCs w:val="24"/>
          <w:lang w:val="ru-RU"/>
        </w:rPr>
        <w:t xml:space="preserve">предоставление гарантии для малообеспеченных и многодетных </w:t>
      </w:r>
      <w:r w:rsidR="00E02F2F" w:rsidRPr="001F748C">
        <w:rPr>
          <w:rFonts w:ascii="Times New Roman" w:hAnsi="Times New Roman"/>
          <w:sz w:val="24"/>
          <w:szCs w:val="24"/>
          <w:lang w:val="ru-RU"/>
        </w:rPr>
        <w:t>предпринимателей с максимальным размером гарантии</w:t>
      </w:r>
      <w:r w:rsidR="00626580" w:rsidRPr="001F748C">
        <w:rPr>
          <w:rFonts w:ascii="Times New Roman" w:hAnsi="Times New Roman"/>
          <w:sz w:val="24"/>
          <w:szCs w:val="24"/>
          <w:lang w:val="ru-RU"/>
        </w:rPr>
        <w:t xml:space="preserve"> до 95% от суммы кредита.</w:t>
      </w:r>
    </w:p>
    <w:p w14:paraId="2EFBFB49" w14:textId="77777777" w:rsidR="002E42B6" w:rsidRPr="001F748C" w:rsidRDefault="002E42B6" w:rsidP="0031388A">
      <w:pPr>
        <w:pStyle w:val="af1"/>
        <w:numPr>
          <w:ilvl w:val="0"/>
          <w:numId w:val="3"/>
        </w:numPr>
        <w:tabs>
          <w:tab w:val="left" w:pos="0"/>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В рамках программы </w:t>
      </w:r>
      <w:r w:rsidR="00C8740D" w:rsidRPr="001F748C">
        <w:rPr>
          <w:rFonts w:ascii="Times New Roman" w:hAnsi="Times New Roman"/>
          <w:sz w:val="24"/>
          <w:szCs w:val="24"/>
          <w:lang w:val="ru-RU"/>
        </w:rPr>
        <w:t>Фонд оказал поддержку 6 535 предпринимателям на сумму кредита 91,1 млрд тенге.</w:t>
      </w:r>
    </w:p>
    <w:p w14:paraId="13E3F5C4" w14:textId="77777777" w:rsidR="009533C0" w:rsidRPr="001F748C" w:rsidRDefault="008D2675" w:rsidP="0031388A">
      <w:pPr>
        <w:pStyle w:val="af1"/>
        <w:numPr>
          <w:ilvl w:val="0"/>
          <w:numId w:val="3"/>
        </w:numPr>
        <w:tabs>
          <w:tab w:val="left" w:pos="0"/>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31.12.2021 года </w:t>
      </w:r>
      <w:r w:rsidR="009533C0" w:rsidRPr="001F748C">
        <w:rPr>
          <w:rFonts w:ascii="Times New Roman" w:hAnsi="Times New Roman"/>
          <w:sz w:val="24"/>
          <w:szCs w:val="24"/>
          <w:lang w:val="ru-RU"/>
        </w:rPr>
        <w:t xml:space="preserve">Программа </w:t>
      </w:r>
      <w:r w:rsidRPr="001F748C">
        <w:rPr>
          <w:rFonts w:ascii="Times New Roman" w:hAnsi="Times New Roman"/>
          <w:sz w:val="24"/>
          <w:szCs w:val="24"/>
          <w:lang w:val="ru-RU"/>
        </w:rPr>
        <w:t>«</w:t>
      </w:r>
      <w:proofErr w:type="spellStart"/>
      <w:r w:rsidRPr="001F748C">
        <w:rPr>
          <w:rFonts w:ascii="Times New Roman" w:hAnsi="Times New Roman"/>
          <w:sz w:val="24"/>
          <w:szCs w:val="24"/>
          <w:lang w:val="ru-RU"/>
        </w:rPr>
        <w:t>Еңбек</w:t>
      </w:r>
      <w:proofErr w:type="spellEnd"/>
      <w:r w:rsidRPr="001F748C">
        <w:rPr>
          <w:rFonts w:ascii="Times New Roman" w:hAnsi="Times New Roman"/>
          <w:sz w:val="24"/>
          <w:szCs w:val="24"/>
          <w:lang w:val="ru-RU"/>
        </w:rPr>
        <w:t>» завершила свое действие.</w:t>
      </w:r>
    </w:p>
    <w:p w14:paraId="2B58164E" w14:textId="77777777" w:rsidR="00584B5B" w:rsidRPr="001F748C" w:rsidRDefault="00584B5B" w:rsidP="00DB480F">
      <w:pPr>
        <w:tabs>
          <w:tab w:val="left" w:pos="0"/>
          <w:tab w:val="left" w:pos="993"/>
        </w:tabs>
        <w:ind w:firstLine="567"/>
        <w:jc w:val="both"/>
        <w:rPr>
          <w:color w:val="auto"/>
        </w:rPr>
      </w:pPr>
    </w:p>
    <w:p w14:paraId="6D5C675B" w14:textId="77777777" w:rsidR="00F315C1" w:rsidRPr="001F748C" w:rsidRDefault="00F315C1" w:rsidP="00DB480F">
      <w:pPr>
        <w:pStyle w:val="af1"/>
        <w:tabs>
          <w:tab w:val="left" w:pos="0"/>
          <w:tab w:val="left" w:pos="709"/>
          <w:tab w:val="left" w:pos="851"/>
          <w:tab w:val="left" w:pos="993"/>
        </w:tabs>
        <w:spacing w:after="0" w:line="240" w:lineRule="auto"/>
        <w:ind w:left="0" w:firstLine="567"/>
        <w:jc w:val="both"/>
        <w:rPr>
          <w:rFonts w:ascii="Times New Roman" w:hAnsi="Times New Roman"/>
          <w:i/>
          <w:sz w:val="24"/>
          <w:szCs w:val="24"/>
        </w:rPr>
      </w:pPr>
      <w:r w:rsidRPr="001F748C">
        <w:rPr>
          <w:rFonts w:ascii="Times New Roman" w:hAnsi="Times New Roman"/>
          <w:i/>
          <w:sz w:val="24"/>
          <w:szCs w:val="24"/>
        </w:rPr>
        <w:t>Программа регионального финансирования</w:t>
      </w:r>
    </w:p>
    <w:p w14:paraId="0CF5F0AB" w14:textId="729D7910" w:rsidR="00BE5826" w:rsidRDefault="00F315C1" w:rsidP="0031388A">
      <w:pPr>
        <w:pStyle w:val="af1"/>
        <w:numPr>
          <w:ilvl w:val="0"/>
          <w:numId w:val="3"/>
        </w:numPr>
        <w:tabs>
          <w:tab w:val="left" w:pos="0"/>
          <w:tab w:val="left" w:pos="709"/>
          <w:tab w:val="left" w:pos="851"/>
          <w:tab w:val="left" w:pos="993"/>
        </w:tabs>
        <w:spacing w:after="0" w:line="240" w:lineRule="auto"/>
        <w:ind w:left="0" w:firstLine="567"/>
        <w:jc w:val="both"/>
        <w:rPr>
          <w:rFonts w:ascii="Times New Roman" w:hAnsi="Times New Roman"/>
          <w:sz w:val="24"/>
          <w:szCs w:val="24"/>
        </w:rPr>
      </w:pPr>
      <w:r w:rsidRPr="00626159">
        <w:rPr>
          <w:rFonts w:ascii="Times New Roman" w:hAnsi="Times New Roman"/>
          <w:sz w:val="24"/>
          <w:szCs w:val="24"/>
        </w:rPr>
        <w:t>С</w:t>
      </w:r>
      <w:r w:rsidR="00584B5B" w:rsidRPr="00626159">
        <w:rPr>
          <w:rFonts w:ascii="Times New Roman" w:hAnsi="Times New Roman"/>
          <w:sz w:val="24"/>
          <w:szCs w:val="24"/>
        </w:rPr>
        <w:t xml:space="preserve"> 2010 года</w:t>
      </w:r>
      <w:r w:rsidRPr="00626159">
        <w:rPr>
          <w:rFonts w:ascii="Times New Roman" w:hAnsi="Times New Roman"/>
          <w:sz w:val="24"/>
          <w:szCs w:val="24"/>
        </w:rPr>
        <w:t xml:space="preserve"> Фонд «Даму»</w:t>
      </w:r>
      <w:r w:rsidR="00584B5B" w:rsidRPr="00626159">
        <w:rPr>
          <w:rFonts w:ascii="Times New Roman" w:hAnsi="Times New Roman"/>
          <w:sz w:val="24"/>
          <w:szCs w:val="24"/>
        </w:rPr>
        <w:t xml:space="preserve"> реализует Программу регионального финансирования субъектов малого </w:t>
      </w:r>
      <w:r w:rsidR="002953EB" w:rsidRPr="00626159">
        <w:rPr>
          <w:rFonts w:ascii="Times New Roman" w:hAnsi="Times New Roman"/>
          <w:sz w:val="24"/>
          <w:szCs w:val="24"/>
        </w:rPr>
        <w:t xml:space="preserve">частного </w:t>
      </w:r>
      <w:r w:rsidR="00584B5B" w:rsidRPr="00626159">
        <w:rPr>
          <w:rFonts w:ascii="Times New Roman" w:hAnsi="Times New Roman"/>
          <w:sz w:val="24"/>
          <w:szCs w:val="24"/>
        </w:rPr>
        <w:t>и среднего</w:t>
      </w:r>
      <w:r w:rsidR="002953EB" w:rsidRPr="00626159">
        <w:rPr>
          <w:rFonts w:ascii="Times New Roman" w:hAnsi="Times New Roman"/>
          <w:sz w:val="24"/>
          <w:szCs w:val="24"/>
        </w:rPr>
        <w:t xml:space="preserve"> частного</w:t>
      </w:r>
      <w:r w:rsidR="00584B5B" w:rsidRPr="00626159">
        <w:rPr>
          <w:rFonts w:ascii="Times New Roman" w:hAnsi="Times New Roman"/>
          <w:sz w:val="24"/>
          <w:szCs w:val="24"/>
        </w:rPr>
        <w:t xml:space="preserve"> предпринимательства, направленную на повышение эффективности реализации региональных программ поддержки и развития ММСП, путем финансирования проектов ММСП в приоритетных для конкретного региона отраслях.</w:t>
      </w:r>
      <w:r w:rsidRPr="00626159">
        <w:rPr>
          <w:rFonts w:ascii="Times New Roman" w:hAnsi="Times New Roman"/>
          <w:sz w:val="24"/>
          <w:szCs w:val="24"/>
        </w:rPr>
        <w:t xml:space="preserve"> </w:t>
      </w:r>
      <w:r w:rsidR="00584B5B" w:rsidRPr="00626159">
        <w:rPr>
          <w:rFonts w:ascii="Times New Roman" w:hAnsi="Times New Roman"/>
          <w:sz w:val="24"/>
          <w:szCs w:val="24"/>
        </w:rPr>
        <w:t xml:space="preserve">Программа реализуется за счет средств МИО, а также собственных и привлеченных средств Фонда на условиях софинансирования, которые размещаются в банках второго уровня </w:t>
      </w:r>
      <w:r w:rsidR="007331F9" w:rsidRPr="00626159">
        <w:rPr>
          <w:rFonts w:ascii="Times New Roman" w:hAnsi="Times New Roman"/>
          <w:sz w:val="24"/>
          <w:szCs w:val="24"/>
        </w:rPr>
        <w:t xml:space="preserve">и микрофинансовых организациях </w:t>
      </w:r>
      <w:r w:rsidR="00584B5B" w:rsidRPr="00626159">
        <w:rPr>
          <w:rFonts w:ascii="Times New Roman" w:hAnsi="Times New Roman"/>
          <w:sz w:val="24"/>
          <w:szCs w:val="24"/>
        </w:rPr>
        <w:t>для последующего финансирования проектов ММСП.</w:t>
      </w:r>
      <w:r w:rsidR="001D4875" w:rsidRPr="00626159">
        <w:rPr>
          <w:rFonts w:ascii="Times New Roman" w:hAnsi="Times New Roman"/>
          <w:sz w:val="24"/>
          <w:szCs w:val="24"/>
        </w:rPr>
        <w:t xml:space="preserve"> Программа ориентирована на поддержку субъектов малого и среднего предпринимательства в регионах, малых городах, моногородах, увеличению доступности к льготным кредитным ресурсам, способствует развитию и расширению местного предпринимательства и призвана усилить конкурентоспособность регионов.</w:t>
      </w:r>
      <w:r w:rsidR="00D54992" w:rsidRPr="00626159">
        <w:rPr>
          <w:rFonts w:ascii="Times New Roman" w:hAnsi="Times New Roman"/>
          <w:sz w:val="24"/>
          <w:szCs w:val="24"/>
        </w:rPr>
        <w:t xml:space="preserve"> </w:t>
      </w:r>
    </w:p>
    <w:p w14:paraId="1E3A55FF" w14:textId="2BCD76E9" w:rsidR="006E3F87" w:rsidRPr="00626159" w:rsidRDefault="006E3F87" w:rsidP="006E3F87">
      <w:pPr>
        <w:pStyle w:val="af1"/>
        <w:tabs>
          <w:tab w:val="left" w:pos="0"/>
          <w:tab w:val="left" w:pos="709"/>
          <w:tab w:val="left" w:pos="851"/>
          <w:tab w:val="left" w:pos="993"/>
        </w:tabs>
        <w:spacing w:after="0" w:line="240" w:lineRule="auto"/>
        <w:ind w:left="0" w:firstLine="567"/>
        <w:jc w:val="both"/>
        <w:rPr>
          <w:rFonts w:ascii="Times New Roman" w:hAnsi="Times New Roman"/>
          <w:sz w:val="24"/>
          <w:szCs w:val="24"/>
        </w:rPr>
      </w:pPr>
      <w:r w:rsidRPr="006E3F87">
        <w:rPr>
          <w:rFonts w:ascii="Times New Roman" w:hAnsi="Times New Roman"/>
          <w:sz w:val="24"/>
          <w:szCs w:val="24"/>
        </w:rPr>
        <w:t>С 2025 года Точечная региональная программа интегрирована в программу обусловленного размещения средств «Өрлеу», существенно изменен механизм реализации программы, в настоящее время финансирование будет осуществляется за счет микширования средств Фонда, МИО и БВУ.</w:t>
      </w:r>
    </w:p>
    <w:p w14:paraId="274FEFC7" w14:textId="77777777" w:rsidR="001F2BB1" w:rsidRDefault="001F2BB1" w:rsidP="00A40268">
      <w:pPr>
        <w:tabs>
          <w:tab w:val="left" w:pos="567"/>
          <w:tab w:val="left" w:pos="709"/>
          <w:tab w:val="left" w:pos="851"/>
        </w:tabs>
        <w:jc w:val="center"/>
        <w:rPr>
          <w:b/>
          <w:color w:val="auto"/>
        </w:rPr>
      </w:pPr>
    </w:p>
    <w:p w14:paraId="1B50D229" w14:textId="294A6D4D" w:rsidR="002B58CA" w:rsidRDefault="00A40268" w:rsidP="00A40268">
      <w:pPr>
        <w:tabs>
          <w:tab w:val="left" w:pos="567"/>
          <w:tab w:val="left" w:pos="709"/>
          <w:tab w:val="left" w:pos="851"/>
        </w:tabs>
        <w:jc w:val="center"/>
        <w:rPr>
          <w:b/>
          <w:color w:val="auto"/>
        </w:rPr>
      </w:pPr>
      <w:r w:rsidRPr="001F748C">
        <w:rPr>
          <w:b/>
          <w:color w:val="auto"/>
        </w:rPr>
        <w:t xml:space="preserve">Результаты реализации </w:t>
      </w:r>
      <w:r w:rsidR="00A54951">
        <w:rPr>
          <w:b/>
          <w:color w:val="auto"/>
        </w:rPr>
        <w:t xml:space="preserve">инструментов, реализуемых Фондом: </w:t>
      </w:r>
      <w:r w:rsidRPr="001F748C">
        <w:rPr>
          <w:b/>
          <w:color w:val="auto"/>
        </w:rPr>
        <w:t>программ обусловленного размещения средств, субсидирования и гарантирования</w:t>
      </w:r>
    </w:p>
    <w:p w14:paraId="091165EC" w14:textId="4A2C0667" w:rsidR="002B58CA" w:rsidRDefault="002B58CA" w:rsidP="00A40268">
      <w:pPr>
        <w:tabs>
          <w:tab w:val="left" w:pos="567"/>
          <w:tab w:val="left" w:pos="709"/>
          <w:tab w:val="left" w:pos="851"/>
        </w:tabs>
        <w:jc w:val="center"/>
        <w:rPr>
          <w:b/>
          <w:color w:val="auto"/>
        </w:rPr>
      </w:pPr>
    </w:p>
    <w:p w14:paraId="77E4D3AA" w14:textId="1E0DC0A0" w:rsidR="00A40268" w:rsidRDefault="002B58CA" w:rsidP="00A40268">
      <w:pPr>
        <w:tabs>
          <w:tab w:val="left" w:pos="567"/>
          <w:tab w:val="left" w:pos="709"/>
          <w:tab w:val="left" w:pos="851"/>
        </w:tabs>
        <w:jc w:val="center"/>
        <w:rPr>
          <w:b/>
          <w:color w:val="auto"/>
        </w:rPr>
      </w:pPr>
      <w:r w:rsidRPr="002B58CA">
        <w:rPr>
          <w:b/>
          <w:bCs/>
          <w:color w:val="auto"/>
        </w:rPr>
        <w:t>Динамика результатов поддержки МСБ в рамках всех инструментов</w:t>
      </w:r>
      <w:r w:rsidR="003D2FB6">
        <w:rPr>
          <w:b/>
          <w:color w:val="auto"/>
        </w:rPr>
        <w:t xml:space="preserve"> </w:t>
      </w:r>
    </w:p>
    <w:p w14:paraId="10A36D01" w14:textId="0F406AE3" w:rsidR="002B58CA" w:rsidRPr="004F77AC" w:rsidRDefault="002B58CA" w:rsidP="00375005">
      <w:pPr>
        <w:tabs>
          <w:tab w:val="left" w:pos="567"/>
          <w:tab w:val="left" w:pos="709"/>
          <w:tab w:val="left" w:pos="851"/>
        </w:tabs>
        <w:jc w:val="both"/>
        <w:rPr>
          <w:rFonts w:eastAsia="Calibri"/>
          <w:color w:val="auto"/>
          <w:lang w:val="kk-KZ" w:eastAsia="en-US"/>
        </w:rPr>
      </w:pPr>
      <w:r w:rsidRPr="004F77AC">
        <w:rPr>
          <w:rFonts w:eastAsia="Calibri"/>
          <w:color w:val="auto"/>
          <w:lang w:val="kk-KZ" w:eastAsia="en-US"/>
        </w:rPr>
        <w:t>Результаты по всем финансовым программам: 227,7* тыс. проектов на сумму кредитов 14,46 трлн тенге</w:t>
      </w:r>
      <w:r w:rsidR="006B3940">
        <w:rPr>
          <w:rFonts w:eastAsia="Calibri"/>
          <w:color w:val="auto"/>
          <w:lang w:val="kk-KZ" w:eastAsia="en-US"/>
        </w:rPr>
        <w:t xml:space="preserve"> (по состоянию на 01.07.2025 г.)</w:t>
      </w:r>
    </w:p>
    <w:p w14:paraId="5066872B" w14:textId="3E743103" w:rsidR="002B58CA" w:rsidRPr="001F748C" w:rsidRDefault="002B58CA" w:rsidP="00A40268">
      <w:pPr>
        <w:tabs>
          <w:tab w:val="left" w:pos="567"/>
          <w:tab w:val="left" w:pos="709"/>
          <w:tab w:val="left" w:pos="851"/>
        </w:tabs>
        <w:jc w:val="center"/>
        <w:rPr>
          <w:b/>
          <w:color w:val="auto"/>
        </w:rPr>
      </w:pPr>
      <w:r w:rsidRPr="002B58CA">
        <w:rPr>
          <w:b/>
          <w:noProof/>
          <w:color w:val="auto"/>
        </w:rPr>
        <w:drawing>
          <wp:inline distT="0" distB="0" distL="0" distR="0" wp14:anchorId="0A8917D6" wp14:editId="0F6C1C5C">
            <wp:extent cx="6210300" cy="2466975"/>
            <wp:effectExtent l="0" t="0" r="0" b="9525"/>
            <wp:docPr id="5" name="Диаграмма 5">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87C0C86" w14:textId="77777777" w:rsidR="002B58CA" w:rsidRPr="002B58CA" w:rsidRDefault="002B58CA" w:rsidP="002B58CA">
      <w:pPr>
        <w:tabs>
          <w:tab w:val="left" w:pos="567"/>
          <w:tab w:val="left" w:pos="709"/>
          <w:tab w:val="left" w:pos="851"/>
        </w:tabs>
        <w:jc w:val="both"/>
        <w:rPr>
          <w:color w:val="auto"/>
          <w:sz w:val="16"/>
          <w:szCs w:val="16"/>
        </w:rPr>
      </w:pPr>
      <w:r w:rsidRPr="002B58CA">
        <w:rPr>
          <w:i/>
          <w:iCs/>
          <w:color w:val="auto"/>
          <w:sz w:val="16"/>
          <w:szCs w:val="16"/>
        </w:rPr>
        <w:t>*- с учетом вычета проектов по портфельному субсидированию из общего количества проектов, так как проекты по портфельному гарантированию и субсидированию дублируются</w:t>
      </w:r>
    </w:p>
    <w:p w14:paraId="2CA699B8" w14:textId="4B50B368" w:rsidR="00A40268" w:rsidRDefault="00A40268" w:rsidP="00323D97">
      <w:pPr>
        <w:tabs>
          <w:tab w:val="left" w:pos="567"/>
          <w:tab w:val="left" w:pos="709"/>
          <w:tab w:val="left" w:pos="851"/>
        </w:tabs>
        <w:jc w:val="both"/>
        <w:rPr>
          <w:i/>
          <w:color w:val="auto"/>
          <w:sz w:val="16"/>
          <w:szCs w:val="16"/>
        </w:rPr>
      </w:pPr>
      <w:r w:rsidRPr="001F748C">
        <w:rPr>
          <w:i/>
          <w:color w:val="auto"/>
          <w:sz w:val="16"/>
          <w:szCs w:val="16"/>
        </w:rPr>
        <w:t xml:space="preserve">Источник: </w:t>
      </w:r>
      <w:hyperlink r:id="rId39" w:history="1">
        <w:r w:rsidR="002B58CA" w:rsidRPr="003E50C5">
          <w:rPr>
            <w:rStyle w:val="a5"/>
            <w:i/>
            <w:sz w:val="16"/>
            <w:szCs w:val="16"/>
          </w:rPr>
          <w:t>https://damu.kz/</w:t>
        </w:r>
      </w:hyperlink>
    </w:p>
    <w:p w14:paraId="3FEF0CC5" w14:textId="3D88D9F8" w:rsidR="002B58CA" w:rsidRDefault="002B58CA" w:rsidP="00323D97">
      <w:pPr>
        <w:tabs>
          <w:tab w:val="left" w:pos="567"/>
          <w:tab w:val="left" w:pos="709"/>
          <w:tab w:val="left" w:pos="851"/>
        </w:tabs>
        <w:jc w:val="both"/>
        <w:rPr>
          <w:i/>
          <w:color w:val="auto"/>
          <w:sz w:val="16"/>
          <w:szCs w:val="16"/>
        </w:rPr>
      </w:pPr>
    </w:p>
    <w:p w14:paraId="461EE3DF" w14:textId="01FFF6B2" w:rsidR="002B58CA" w:rsidRDefault="002B58CA" w:rsidP="00323D97">
      <w:pPr>
        <w:tabs>
          <w:tab w:val="left" w:pos="567"/>
          <w:tab w:val="left" w:pos="709"/>
          <w:tab w:val="left" w:pos="851"/>
        </w:tabs>
        <w:jc w:val="both"/>
        <w:rPr>
          <w:b/>
          <w:bCs/>
          <w:color w:val="auto"/>
          <w:u w:val="single"/>
        </w:rPr>
      </w:pPr>
      <w:r w:rsidRPr="002B58CA">
        <w:rPr>
          <w:b/>
          <w:bCs/>
          <w:color w:val="auto"/>
        </w:rPr>
        <w:t xml:space="preserve">Динамика результатов поддержки МСБ в рамках </w:t>
      </w:r>
      <w:r w:rsidRPr="002B58CA">
        <w:rPr>
          <w:b/>
          <w:bCs/>
          <w:color w:val="auto"/>
          <w:u w:val="single"/>
        </w:rPr>
        <w:t>субсидирования ставки вознаграждения</w:t>
      </w:r>
    </w:p>
    <w:p w14:paraId="387C69DC" w14:textId="36ED369A" w:rsidR="004B6D47" w:rsidRPr="004F77AC" w:rsidRDefault="004B6D47" w:rsidP="00375005">
      <w:pPr>
        <w:tabs>
          <w:tab w:val="left" w:pos="567"/>
          <w:tab w:val="left" w:pos="709"/>
          <w:tab w:val="left" w:pos="851"/>
        </w:tabs>
        <w:jc w:val="both"/>
        <w:rPr>
          <w:rFonts w:eastAsia="Calibri"/>
          <w:color w:val="auto"/>
          <w:lang w:val="kk-KZ" w:eastAsia="en-US"/>
        </w:rPr>
      </w:pPr>
      <w:r w:rsidRPr="004F77AC">
        <w:rPr>
          <w:rFonts w:eastAsia="Calibri"/>
          <w:color w:val="auto"/>
          <w:lang w:val="kk-KZ" w:eastAsia="en-US"/>
        </w:rPr>
        <w:t>Результаты за весь период реализации: 119,2 тыс. проектов на сумму кредитов 8,97 трлн тенге</w:t>
      </w:r>
      <w:r w:rsidR="006B3940">
        <w:rPr>
          <w:rFonts w:eastAsia="Calibri"/>
          <w:color w:val="auto"/>
          <w:lang w:val="kk-KZ" w:eastAsia="en-US"/>
        </w:rPr>
        <w:t xml:space="preserve"> (по состоянию на 01.07.2025 г.)</w:t>
      </w:r>
    </w:p>
    <w:p w14:paraId="4A9F15B2" w14:textId="1A9F3B22" w:rsidR="00375005" w:rsidRDefault="00375005" w:rsidP="00375005">
      <w:pPr>
        <w:tabs>
          <w:tab w:val="left" w:pos="567"/>
          <w:tab w:val="left" w:pos="709"/>
          <w:tab w:val="left" w:pos="851"/>
        </w:tabs>
        <w:jc w:val="both"/>
        <w:rPr>
          <w:bCs/>
          <w:color w:val="auto"/>
        </w:rPr>
      </w:pPr>
      <w:r w:rsidRPr="00375005">
        <w:rPr>
          <w:bCs/>
          <w:noProof/>
          <w:color w:val="auto"/>
        </w:rPr>
        <w:lastRenderedPageBreak/>
        <w:drawing>
          <wp:inline distT="0" distB="0" distL="0" distR="0" wp14:anchorId="69AC4311" wp14:editId="2FDD9557">
            <wp:extent cx="6210300" cy="2162175"/>
            <wp:effectExtent l="0" t="0" r="0" b="9525"/>
            <wp:docPr id="9" name="Диаграмма 9">
              <a:extLst xmlns:a="http://schemas.openxmlformats.org/drawingml/2006/main">
                <a:ext uri="{FF2B5EF4-FFF2-40B4-BE49-F238E27FC236}">
                  <a16:creationId xmlns:a16="http://schemas.microsoft.com/office/drawing/2014/main" id="{00000000-0008-0000-00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F49614C" w14:textId="77777777" w:rsidR="004B6D47" w:rsidRPr="004B6D47" w:rsidRDefault="004B6D47" w:rsidP="004B6D47">
      <w:pPr>
        <w:tabs>
          <w:tab w:val="left" w:pos="567"/>
          <w:tab w:val="left" w:pos="709"/>
          <w:tab w:val="left" w:pos="851"/>
        </w:tabs>
        <w:ind w:firstLine="567"/>
        <w:jc w:val="both"/>
        <w:rPr>
          <w:bCs/>
          <w:color w:val="auto"/>
        </w:rPr>
      </w:pPr>
    </w:p>
    <w:p w14:paraId="53A7BC0A" w14:textId="50BA3B54" w:rsidR="004B6D47" w:rsidRDefault="00375005" w:rsidP="00375005">
      <w:pPr>
        <w:tabs>
          <w:tab w:val="left" w:pos="567"/>
          <w:tab w:val="left" w:pos="709"/>
          <w:tab w:val="left" w:pos="851"/>
        </w:tabs>
        <w:jc w:val="center"/>
        <w:rPr>
          <w:b/>
          <w:bCs/>
          <w:color w:val="auto"/>
          <w:u w:val="single"/>
        </w:rPr>
      </w:pPr>
      <w:r w:rsidRPr="00375005">
        <w:rPr>
          <w:b/>
          <w:bCs/>
          <w:color w:val="auto"/>
        </w:rPr>
        <w:t xml:space="preserve">Динамика результатов поддержки МСБ в рамках </w:t>
      </w:r>
      <w:r w:rsidRPr="00375005">
        <w:rPr>
          <w:b/>
          <w:bCs/>
          <w:color w:val="auto"/>
          <w:u w:val="single"/>
        </w:rPr>
        <w:t>гарантирования кредитов</w:t>
      </w:r>
    </w:p>
    <w:p w14:paraId="260CF646" w14:textId="097C44E4" w:rsidR="00375005" w:rsidRDefault="00375005" w:rsidP="00375005">
      <w:pPr>
        <w:tabs>
          <w:tab w:val="left" w:pos="567"/>
          <w:tab w:val="left" w:pos="709"/>
          <w:tab w:val="left" w:pos="851"/>
        </w:tabs>
        <w:jc w:val="both"/>
        <w:rPr>
          <w:rFonts w:eastAsia="Calibri"/>
          <w:color w:val="auto"/>
          <w:lang w:val="kk-KZ" w:eastAsia="en-US"/>
        </w:rPr>
      </w:pPr>
      <w:r w:rsidRPr="004F77AC">
        <w:rPr>
          <w:rFonts w:eastAsia="Calibri"/>
          <w:color w:val="auto"/>
          <w:lang w:val="kk-KZ" w:eastAsia="en-US"/>
        </w:rPr>
        <w:t>Результаты за весь период реализации: 74,2 тыс. проектов на сумму кредитов 2,52 трлн тенге</w:t>
      </w:r>
      <w:r w:rsidR="006B3940">
        <w:rPr>
          <w:rFonts w:eastAsia="Calibri"/>
          <w:color w:val="auto"/>
          <w:lang w:val="kk-KZ" w:eastAsia="en-US"/>
        </w:rPr>
        <w:t xml:space="preserve"> (по состоянию на 01.07.2025 г.)</w:t>
      </w:r>
    </w:p>
    <w:p w14:paraId="792498F9" w14:textId="77777777" w:rsidR="006B3940" w:rsidRPr="004F77AC" w:rsidRDefault="006B3940" w:rsidP="00375005">
      <w:pPr>
        <w:tabs>
          <w:tab w:val="left" w:pos="567"/>
          <w:tab w:val="left" w:pos="709"/>
          <w:tab w:val="left" w:pos="851"/>
        </w:tabs>
        <w:jc w:val="both"/>
        <w:rPr>
          <w:rFonts w:eastAsia="Calibri"/>
          <w:color w:val="auto"/>
          <w:lang w:val="kk-KZ" w:eastAsia="en-US"/>
        </w:rPr>
      </w:pPr>
    </w:p>
    <w:p w14:paraId="734A9254" w14:textId="70311BE9" w:rsidR="004F77AC" w:rsidRDefault="004F77AC" w:rsidP="00375005">
      <w:pPr>
        <w:tabs>
          <w:tab w:val="left" w:pos="567"/>
          <w:tab w:val="left" w:pos="709"/>
          <w:tab w:val="left" w:pos="851"/>
        </w:tabs>
        <w:jc w:val="center"/>
        <w:rPr>
          <w:color w:val="auto"/>
        </w:rPr>
      </w:pPr>
      <w:r w:rsidRPr="00375005">
        <w:rPr>
          <w:bCs/>
          <w:noProof/>
          <w:color w:val="auto"/>
        </w:rPr>
        <w:drawing>
          <wp:inline distT="0" distB="0" distL="0" distR="0" wp14:anchorId="2708BD25" wp14:editId="5ECC31AA">
            <wp:extent cx="6210300" cy="2019300"/>
            <wp:effectExtent l="0" t="0" r="0" b="0"/>
            <wp:docPr id="8" name="Диаграмма 8">
              <a:extLst xmlns:a="http://schemas.openxmlformats.org/drawingml/2006/main">
                <a:ext uri="{FF2B5EF4-FFF2-40B4-BE49-F238E27FC236}">
                  <a16:creationId xmlns:a16="http://schemas.microsoft.com/office/drawing/2014/main" id="{00000000-0008-0000-00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2329B832" w14:textId="77777777" w:rsidR="003E5EDA" w:rsidRDefault="003E5EDA" w:rsidP="00375005">
      <w:pPr>
        <w:tabs>
          <w:tab w:val="left" w:pos="567"/>
          <w:tab w:val="left" w:pos="709"/>
          <w:tab w:val="left" w:pos="851"/>
        </w:tabs>
        <w:jc w:val="center"/>
        <w:rPr>
          <w:b/>
          <w:bCs/>
          <w:color w:val="auto"/>
        </w:rPr>
      </w:pPr>
    </w:p>
    <w:p w14:paraId="1382EA99" w14:textId="30C8E7CC" w:rsidR="00375005" w:rsidRDefault="003E5EDA" w:rsidP="00375005">
      <w:pPr>
        <w:tabs>
          <w:tab w:val="left" w:pos="567"/>
          <w:tab w:val="left" w:pos="709"/>
          <w:tab w:val="left" w:pos="851"/>
        </w:tabs>
        <w:jc w:val="center"/>
        <w:rPr>
          <w:b/>
          <w:bCs/>
          <w:color w:val="auto"/>
          <w:u w:val="single"/>
        </w:rPr>
      </w:pPr>
      <w:r w:rsidRPr="003E5EDA">
        <w:rPr>
          <w:b/>
          <w:bCs/>
          <w:color w:val="auto"/>
        </w:rPr>
        <w:t xml:space="preserve">Динамика результатов поддержки МСБ в рамках </w:t>
      </w:r>
      <w:r w:rsidRPr="003E5EDA">
        <w:rPr>
          <w:b/>
          <w:bCs/>
          <w:color w:val="auto"/>
          <w:u w:val="single"/>
        </w:rPr>
        <w:t>льготного финансирования</w:t>
      </w:r>
    </w:p>
    <w:p w14:paraId="0EC4C021" w14:textId="51A4437A" w:rsidR="003E5EDA" w:rsidRDefault="003E5EDA" w:rsidP="003E5EDA">
      <w:pPr>
        <w:tabs>
          <w:tab w:val="left" w:pos="567"/>
          <w:tab w:val="left" w:pos="709"/>
          <w:tab w:val="left" w:pos="851"/>
        </w:tabs>
        <w:jc w:val="both"/>
        <w:rPr>
          <w:rFonts w:eastAsia="Calibri"/>
          <w:color w:val="auto"/>
          <w:lang w:val="kk-KZ" w:eastAsia="en-US"/>
        </w:rPr>
      </w:pPr>
      <w:r w:rsidRPr="003E5EDA">
        <w:rPr>
          <w:rFonts w:eastAsia="Calibri"/>
          <w:color w:val="auto"/>
          <w:lang w:val="kk-KZ" w:eastAsia="en-US"/>
        </w:rPr>
        <w:t>Результаты за весь период реализации: 82,2 тыс. уникальных заемщиков на сумму кредитов 3,34 трлн тенге</w:t>
      </w:r>
      <w:r w:rsidR="006B3940">
        <w:rPr>
          <w:rFonts w:eastAsia="Calibri"/>
          <w:color w:val="auto"/>
          <w:lang w:val="kk-KZ" w:eastAsia="en-US"/>
        </w:rPr>
        <w:t xml:space="preserve"> (</w:t>
      </w:r>
      <w:r w:rsidR="005914AD">
        <w:rPr>
          <w:rFonts w:eastAsia="Calibri"/>
          <w:color w:val="auto"/>
          <w:lang w:val="kk-KZ" w:eastAsia="en-US"/>
        </w:rPr>
        <w:t>по состоянию на 01.06.2025 г.)</w:t>
      </w:r>
    </w:p>
    <w:p w14:paraId="672FF1D3" w14:textId="14BBC9DC" w:rsidR="003E5EDA" w:rsidRDefault="003E5EDA" w:rsidP="003E5EDA">
      <w:pPr>
        <w:tabs>
          <w:tab w:val="left" w:pos="567"/>
          <w:tab w:val="left" w:pos="709"/>
          <w:tab w:val="left" w:pos="851"/>
        </w:tabs>
        <w:jc w:val="both"/>
        <w:rPr>
          <w:rFonts w:eastAsia="Calibri"/>
          <w:color w:val="auto"/>
          <w:lang w:val="kk-KZ" w:eastAsia="en-US"/>
        </w:rPr>
      </w:pPr>
      <w:r w:rsidRPr="003E5EDA">
        <w:rPr>
          <w:rFonts w:eastAsia="Calibri"/>
          <w:noProof/>
          <w:color w:val="auto"/>
        </w:rPr>
        <w:drawing>
          <wp:inline distT="0" distB="0" distL="0" distR="0" wp14:anchorId="033BB92B" wp14:editId="3DCCAA99">
            <wp:extent cx="6210300" cy="2200275"/>
            <wp:effectExtent l="0" t="0" r="0" b="0"/>
            <wp:docPr id="10" name="Диаграмма 10">
              <a:extLst xmlns:a="http://schemas.openxmlformats.org/drawingml/2006/main">
                <a:ext uri="{FF2B5EF4-FFF2-40B4-BE49-F238E27FC236}">
                  <a16:creationId xmlns:a16="http://schemas.microsoft.com/office/drawing/2014/main" id="{00000000-0008-0000-00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B096720" w14:textId="77777777" w:rsidR="00512FAD" w:rsidRPr="00512FAD" w:rsidRDefault="00512FAD" w:rsidP="00512FAD">
      <w:pPr>
        <w:tabs>
          <w:tab w:val="left" w:pos="567"/>
          <w:tab w:val="left" w:pos="709"/>
          <w:tab w:val="left" w:pos="851"/>
        </w:tabs>
        <w:rPr>
          <w:color w:val="auto"/>
          <w:sz w:val="16"/>
          <w:szCs w:val="16"/>
        </w:rPr>
      </w:pPr>
      <w:r w:rsidRPr="00512FAD">
        <w:rPr>
          <w:i/>
          <w:iCs/>
          <w:color w:val="auto"/>
          <w:sz w:val="16"/>
          <w:szCs w:val="16"/>
        </w:rPr>
        <w:t>*- количество уникальных заемщиков за каждый отчетный год</w:t>
      </w:r>
    </w:p>
    <w:p w14:paraId="0E6400DD" w14:textId="77777777" w:rsidR="00014C1A" w:rsidRPr="001F748C" w:rsidRDefault="00A95732" w:rsidP="0023345D">
      <w:pPr>
        <w:pageBreakBefore/>
        <w:ind w:firstLine="425"/>
        <w:jc w:val="center"/>
        <w:rPr>
          <w:color w:val="auto"/>
        </w:rPr>
      </w:pPr>
      <w:bookmarkStart w:id="9" w:name="SUB10400"/>
      <w:bookmarkEnd w:id="9"/>
      <w:r w:rsidRPr="001F748C">
        <w:rPr>
          <w:b/>
          <w:bCs/>
          <w:color w:val="auto"/>
        </w:rPr>
        <w:lastRenderedPageBreak/>
        <w:t xml:space="preserve">Глава </w:t>
      </w:r>
      <w:r w:rsidR="007D3571" w:rsidRPr="001F748C">
        <w:rPr>
          <w:b/>
          <w:bCs/>
          <w:color w:val="auto"/>
        </w:rPr>
        <w:t>2</w:t>
      </w:r>
      <w:r w:rsidR="00003B0B" w:rsidRPr="001F748C">
        <w:rPr>
          <w:b/>
          <w:bCs/>
          <w:color w:val="auto"/>
        </w:rPr>
        <w:t xml:space="preserve">. Анализ </w:t>
      </w:r>
      <w:r w:rsidR="00F907C3" w:rsidRPr="001F748C">
        <w:rPr>
          <w:b/>
          <w:bCs/>
          <w:color w:val="auto"/>
        </w:rPr>
        <w:t>текущего состояния Фонда</w:t>
      </w:r>
      <w:r w:rsidR="00DA17CC" w:rsidRPr="001F748C">
        <w:rPr>
          <w:b/>
          <w:bCs/>
          <w:color w:val="auto"/>
        </w:rPr>
        <w:t xml:space="preserve"> «Даму»</w:t>
      </w:r>
      <w:r w:rsidR="007D3571" w:rsidRPr="001F748C">
        <w:rPr>
          <w:b/>
          <w:bCs/>
          <w:color w:val="auto"/>
        </w:rPr>
        <w:t>: анализ</w:t>
      </w:r>
      <w:r w:rsidR="00F907C3" w:rsidRPr="001F748C">
        <w:rPr>
          <w:b/>
          <w:bCs/>
          <w:color w:val="auto"/>
        </w:rPr>
        <w:t xml:space="preserve"> </w:t>
      </w:r>
      <w:r w:rsidR="00003B0B" w:rsidRPr="001F748C">
        <w:rPr>
          <w:b/>
          <w:bCs/>
          <w:color w:val="auto"/>
        </w:rPr>
        <w:t>внутренней среды</w:t>
      </w:r>
    </w:p>
    <w:p w14:paraId="2D81C9AC" w14:textId="77777777" w:rsidR="00F907C3" w:rsidRPr="001F748C" w:rsidRDefault="00F907C3">
      <w:pPr>
        <w:ind w:firstLine="426"/>
        <w:jc w:val="both"/>
        <w:rPr>
          <w:b/>
          <w:bCs/>
          <w:color w:val="auto"/>
        </w:rPr>
      </w:pPr>
      <w:bookmarkStart w:id="10" w:name="SUB1040100"/>
      <w:bookmarkEnd w:id="10"/>
    </w:p>
    <w:p w14:paraId="6722857A" w14:textId="77777777" w:rsidR="00014C1A" w:rsidRPr="001F748C" w:rsidRDefault="00A44E3E" w:rsidP="00A44E3E">
      <w:pPr>
        <w:ind w:firstLine="426"/>
        <w:jc w:val="center"/>
        <w:rPr>
          <w:b/>
          <w:bCs/>
          <w:color w:val="auto"/>
        </w:rPr>
      </w:pPr>
      <w:r w:rsidRPr="001F748C">
        <w:rPr>
          <w:b/>
          <w:bCs/>
          <w:color w:val="auto"/>
        </w:rPr>
        <w:t xml:space="preserve">Параграф 1. </w:t>
      </w:r>
      <w:r w:rsidR="007D3571" w:rsidRPr="001F748C">
        <w:rPr>
          <w:b/>
          <w:bCs/>
          <w:color w:val="auto"/>
        </w:rPr>
        <w:t xml:space="preserve">Основные направления деятельности Фонда </w:t>
      </w:r>
    </w:p>
    <w:p w14:paraId="326789CA" w14:textId="77777777" w:rsidR="00734FF6" w:rsidRPr="001F748C" w:rsidRDefault="00734FF6" w:rsidP="00A44E3E">
      <w:pPr>
        <w:ind w:firstLine="426"/>
        <w:jc w:val="center"/>
        <w:rPr>
          <w:color w:val="auto"/>
        </w:rPr>
      </w:pPr>
    </w:p>
    <w:p w14:paraId="491DD682" w14:textId="436C25A7" w:rsidR="009C3FD3" w:rsidRPr="001F748C" w:rsidRDefault="005D61BA"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Фонд «Даму» является финансовым агентством, реализующим инструменты государственной поддержки, целью которого является содействие качественному развитию частного предпринимательства в Республике Казахстан посредством предоставления финансовой поддержки. Фонд предлагает широкий спектр продуктов и услуг для предпринимателей: </w:t>
      </w:r>
    </w:p>
    <w:p w14:paraId="18BB280C" w14:textId="54928002" w:rsidR="009C3FD3" w:rsidRPr="001F748C" w:rsidRDefault="009C3FD3" w:rsidP="0031388A">
      <w:pPr>
        <w:pStyle w:val="af1"/>
        <w:numPr>
          <w:ilvl w:val="0"/>
          <w:numId w:val="9"/>
        </w:numPr>
        <w:tabs>
          <w:tab w:val="left" w:pos="567"/>
          <w:tab w:val="left" w:pos="993"/>
        </w:tabs>
        <w:spacing w:after="0" w:line="240" w:lineRule="auto"/>
        <w:ind w:left="567" w:firstLine="0"/>
        <w:jc w:val="both"/>
        <w:rPr>
          <w:rFonts w:ascii="Times New Roman" w:hAnsi="Times New Roman"/>
          <w:sz w:val="24"/>
          <w:szCs w:val="24"/>
        </w:rPr>
      </w:pPr>
      <w:r w:rsidRPr="001F748C">
        <w:rPr>
          <w:rFonts w:ascii="Times New Roman" w:hAnsi="Times New Roman"/>
          <w:sz w:val="24"/>
          <w:szCs w:val="24"/>
        </w:rPr>
        <w:t>льготное кредитование</w:t>
      </w:r>
      <w:r w:rsidR="005D61BA" w:rsidRPr="001F748C">
        <w:rPr>
          <w:rFonts w:ascii="Times New Roman" w:hAnsi="Times New Roman"/>
          <w:sz w:val="24"/>
          <w:szCs w:val="24"/>
        </w:rPr>
        <w:t xml:space="preserve"> в рамках программ кредитования через </w:t>
      </w:r>
      <w:r w:rsidRPr="001F748C">
        <w:rPr>
          <w:rFonts w:ascii="Times New Roman" w:hAnsi="Times New Roman"/>
          <w:sz w:val="24"/>
          <w:szCs w:val="24"/>
          <w:lang w:val="ru-RU"/>
        </w:rPr>
        <w:t>банки второго уровня</w:t>
      </w:r>
      <w:r w:rsidR="005D61BA" w:rsidRPr="001F748C">
        <w:rPr>
          <w:rFonts w:ascii="Times New Roman" w:hAnsi="Times New Roman"/>
          <w:sz w:val="24"/>
          <w:szCs w:val="24"/>
        </w:rPr>
        <w:t>,</w:t>
      </w:r>
      <w:r w:rsidRPr="001F748C">
        <w:rPr>
          <w:rFonts w:ascii="Times New Roman" w:hAnsi="Times New Roman"/>
          <w:sz w:val="24"/>
          <w:szCs w:val="24"/>
          <w:lang w:val="ru-RU"/>
        </w:rPr>
        <w:t xml:space="preserve"> микрофинансовые организации, лизинговые компании</w:t>
      </w:r>
      <w:r w:rsidR="005D61BA" w:rsidRPr="001F748C">
        <w:rPr>
          <w:rFonts w:ascii="Times New Roman" w:hAnsi="Times New Roman"/>
          <w:sz w:val="24"/>
          <w:szCs w:val="24"/>
        </w:rPr>
        <w:t xml:space="preserve"> и ины</w:t>
      </w:r>
      <w:r w:rsidRPr="001F748C">
        <w:rPr>
          <w:rFonts w:ascii="Times New Roman" w:hAnsi="Times New Roman"/>
          <w:sz w:val="24"/>
          <w:szCs w:val="24"/>
          <w:lang w:val="ru-RU"/>
        </w:rPr>
        <w:t>х</w:t>
      </w:r>
      <w:r w:rsidR="005D61BA" w:rsidRPr="001F748C">
        <w:rPr>
          <w:rFonts w:ascii="Times New Roman" w:hAnsi="Times New Roman"/>
          <w:sz w:val="24"/>
          <w:szCs w:val="24"/>
        </w:rPr>
        <w:t xml:space="preserve"> юридически</w:t>
      </w:r>
      <w:r w:rsidRPr="001F748C">
        <w:rPr>
          <w:rFonts w:ascii="Times New Roman" w:hAnsi="Times New Roman"/>
          <w:sz w:val="24"/>
          <w:szCs w:val="24"/>
          <w:lang w:val="ru-RU"/>
        </w:rPr>
        <w:t>х</w:t>
      </w:r>
      <w:r w:rsidR="005D61BA" w:rsidRPr="001F748C">
        <w:rPr>
          <w:rFonts w:ascii="Times New Roman" w:hAnsi="Times New Roman"/>
          <w:sz w:val="24"/>
          <w:szCs w:val="24"/>
        </w:rPr>
        <w:t xml:space="preserve"> лиц</w:t>
      </w:r>
      <w:r w:rsidRPr="001F748C">
        <w:rPr>
          <w:rFonts w:ascii="Times New Roman" w:hAnsi="Times New Roman"/>
          <w:sz w:val="24"/>
          <w:szCs w:val="24"/>
          <w:lang w:val="ru-RU"/>
        </w:rPr>
        <w:t xml:space="preserve"> партнеров Фонда;</w:t>
      </w:r>
    </w:p>
    <w:p w14:paraId="5EFC20A3" w14:textId="77777777" w:rsidR="002433E7" w:rsidRPr="001F748C" w:rsidRDefault="005D61BA" w:rsidP="0031388A">
      <w:pPr>
        <w:pStyle w:val="af1"/>
        <w:numPr>
          <w:ilvl w:val="0"/>
          <w:numId w:val="9"/>
        </w:numPr>
        <w:tabs>
          <w:tab w:val="left" w:pos="567"/>
          <w:tab w:val="left" w:pos="993"/>
        </w:tabs>
        <w:spacing w:after="0" w:line="240" w:lineRule="auto"/>
        <w:ind w:left="567" w:firstLine="0"/>
        <w:jc w:val="both"/>
        <w:rPr>
          <w:rFonts w:ascii="Times New Roman" w:hAnsi="Times New Roman"/>
          <w:sz w:val="24"/>
          <w:szCs w:val="24"/>
        </w:rPr>
      </w:pPr>
      <w:r w:rsidRPr="001F748C">
        <w:rPr>
          <w:rFonts w:ascii="Times New Roman" w:hAnsi="Times New Roman"/>
          <w:sz w:val="24"/>
          <w:szCs w:val="24"/>
        </w:rPr>
        <w:t>субсидирование ст</w:t>
      </w:r>
      <w:r w:rsidR="002433E7" w:rsidRPr="001F748C">
        <w:rPr>
          <w:rFonts w:ascii="Times New Roman" w:hAnsi="Times New Roman"/>
          <w:sz w:val="24"/>
          <w:szCs w:val="24"/>
        </w:rPr>
        <w:t>авок вознаграждения по кредитам</w:t>
      </w:r>
      <w:r w:rsidR="007C5F79" w:rsidRPr="001F748C">
        <w:rPr>
          <w:rFonts w:ascii="Times New Roman" w:hAnsi="Times New Roman"/>
          <w:sz w:val="24"/>
          <w:szCs w:val="24"/>
          <w:lang w:val="ru-RU"/>
        </w:rPr>
        <w:t xml:space="preserve">/ </w:t>
      </w:r>
      <w:proofErr w:type="spellStart"/>
      <w:r w:rsidR="007C5F79" w:rsidRPr="001F748C">
        <w:rPr>
          <w:rFonts w:ascii="Times New Roman" w:hAnsi="Times New Roman"/>
          <w:sz w:val="24"/>
          <w:szCs w:val="24"/>
          <w:lang w:val="ru-RU"/>
        </w:rPr>
        <w:t>микрокредитам</w:t>
      </w:r>
      <w:proofErr w:type="spellEnd"/>
      <w:r w:rsidR="007C5F79" w:rsidRPr="001F748C">
        <w:rPr>
          <w:rFonts w:ascii="Times New Roman" w:hAnsi="Times New Roman"/>
          <w:sz w:val="24"/>
          <w:szCs w:val="24"/>
          <w:lang w:val="ru-RU"/>
        </w:rPr>
        <w:t>/ лизинговым сделкам</w:t>
      </w:r>
      <w:r w:rsidR="002433E7" w:rsidRPr="001F748C">
        <w:rPr>
          <w:rFonts w:ascii="Times New Roman" w:hAnsi="Times New Roman"/>
          <w:sz w:val="24"/>
          <w:szCs w:val="24"/>
          <w:lang w:val="ru-RU"/>
        </w:rPr>
        <w:t>;</w:t>
      </w:r>
    </w:p>
    <w:p w14:paraId="097CE39C" w14:textId="47759944" w:rsidR="002433E7" w:rsidRPr="001F748C" w:rsidDel="00AD4D48" w:rsidRDefault="002433E7" w:rsidP="0031388A">
      <w:pPr>
        <w:pStyle w:val="af1"/>
        <w:numPr>
          <w:ilvl w:val="0"/>
          <w:numId w:val="9"/>
        </w:numPr>
        <w:tabs>
          <w:tab w:val="left" w:pos="567"/>
          <w:tab w:val="left" w:pos="993"/>
        </w:tabs>
        <w:spacing w:after="0" w:line="240" w:lineRule="auto"/>
        <w:ind w:left="567" w:firstLine="0"/>
        <w:jc w:val="both"/>
        <w:rPr>
          <w:rFonts w:ascii="Times New Roman" w:hAnsi="Times New Roman"/>
          <w:sz w:val="24"/>
          <w:szCs w:val="24"/>
        </w:rPr>
      </w:pPr>
      <w:r w:rsidRPr="001F748C" w:rsidDel="00AD4D48">
        <w:rPr>
          <w:rFonts w:ascii="Times New Roman" w:hAnsi="Times New Roman"/>
          <w:sz w:val="24"/>
          <w:szCs w:val="24"/>
        </w:rPr>
        <w:t xml:space="preserve">гарантирование </w:t>
      </w:r>
      <w:r w:rsidR="007D553E">
        <w:rPr>
          <w:rFonts w:ascii="Times New Roman" w:hAnsi="Times New Roman"/>
          <w:sz w:val="24"/>
          <w:szCs w:val="24"/>
          <w:lang w:val="ru-RU"/>
        </w:rPr>
        <w:t>обязательств предпринимателей</w:t>
      </w:r>
      <w:r w:rsidRPr="001F748C" w:rsidDel="00AD4D48">
        <w:rPr>
          <w:rFonts w:ascii="Times New Roman" w:hAnsi="Times New Roman"/>
          <w:sz w:val="24"/>
          <w:szCs w:val="24"/>
          <w:lang w:val="ru-RU"/>
        </w:rPr>
        <w:t>;</w:t>
      </w:r>
      <w:r w:rsidR="005D61BA" w:rsidRPr="001F748C" w:rsidDel="00AD4D48">
        <w:rPr>
          <w:rFonts w:ascii="Times New Roman" w:hAnsi="Times New Roman"/>
          <w:sz w:val="24"/>
          <w:szCs w:val="24"/>
        </w:rPr>
        <w:t xml:space="preserve"> </w:t>
      </w:r>
    </w:p>
    <w:p w14:paraId="17349BB6" w14:textId="77777777" w:rsidR="002433E7" w:rsidRPr="001F748C" w:rsidRDefault="002433E7" w:rsidP="0031388A">
      <w:pPr>
        <w:pStyle w:val="af1"/>
        <w:numPr>
          <w:ilvl w:val="0"/>
          <w:numId w:val="9"/>
        </w:numPr>
        <w:tabs>
          <w:tab w:val="left" w:pos="567"/>
          <w:tab w:val="left" w:pos="993"/>
        </w:tabs>
        <w:spacing w:after="0" w:line="240" w:lineRule="auto"/>
        <w:ind w:left="567" w:firstLine="0"/>
        <w:jc w:val="both"/>
        <w:rPr>
          <w:rFonts w:ascii="Times New Roman" w:hAnsi="Times New Roman"/>
          <w:sz w:val="24"/>
          <w:szCs w:val="24"/>
        </w:rPr>
      </w:pPr>
      <w:r w:rsidRPr="001F748C">
        <w:rPr>
          <w:rFonts w:ascii="Times New Roman" w:hAnsi="Times New Roman"/>
          <w:sz w:val="24"/>
          <w:szCs w:val="24"/>
        </w:rPr>
        <w:t>консультационная поддержка</w:t>
      </w:r>
      <w:r w:rsidRPr="001F748C">
        <w:rPr>
          <w:rFonts w:ascii="Times New Roman" w:hAnsi="Times New Roman"/>
          <w:sz w:val="24"/>
          <w:szCs w:val="24"/>
          <w:lang w:val="ru-RU"/>
        </w:rPr>
        <w:t>;</w:t>
      </w:r>
    </w:p>
    <w:p w14:paraId="584645E5" w14:textId="77777777" w:rsidR="004C1259" w:rsidRPr="001F748C" w:rsidRDefault="005D61BA" w:rsidP="0031388A">
      <w:pPr>
        <w:pStyle w:val="af1"/>
        <w:numPr>
          <w:ilvl w:val="0"/>
          <w:numId w:val="9"/>
        </w:numPr>
        <w:tabs>
          <w:tab w:val="left" w:pos="567"/>
          <w:tab w:val="left" w:pos="993"/>
        </w:tabs>
        <w:spacing w:after="0" w:line="240" w:lineRule="auto"/>
        <w:ind w:left="567" w:firstLine="0"/>
        <w:jc w:val="both"/>
        <w:rPr>
          <w:rFonts w:ascii="Times New Roman" w:hAnsi="Times New Roman"/>
          <w:sz w:val="24"/>
          <w:szCs w:val="24"/>
        </w:rPr>
      </w:pPr>
      <w:r w:rsidRPr="001F748C">
        <w:rPr>
          <w:rFonts w:ascii="Times New Roman" w:hAnsi="Times New Roman"/>
          <w:sz w:val="24"/>
          <w:szCs w:val="24"/>
        </w:rPr>
        <w:t>распространение информационно-аналитических материалов</w:t>
      </w:r>
      <w:r w:rsidR="004C1259" w:rsidRPr="001F748C">
        <w:rPr>
          <w:rFonts w:ascii="Times New Roman" w:hAnsi="Times New Roman"/>
          <w:sz w:val="24"/>
          <w:szCs w:val="24"/>
          <w:lang w:val="ru-RU"/>
        </w:rPr>
        <w:t>;</w:t>
      </w:r>
    </w:p>
    <w:p w14:paraId="1AF4458D" w14:textId="77777777" w:rsidR="005D61BA" w:rsidRPr="001F748C" w:rsidRDefault="004C1259" w:rsidP="0031388A">
      <w:pPr>
        <w:pStyle w:val="af1"/>
        <w:numPr>
          <w:ilvl w:val="0"/>
          <w:numId w:val="9"/>
        </w:numPr>
        <w:tabs>
          <w:tab w:val="left" w:pos="567"/>
          <w:tab w:val="left" w:pos="993"/>
        </w:tabs>
        <w:spacing w:after="0" w:line="240" w:lineRule="auto"/>
        <w:ind w:left="567" w:firstLine="0"/>
        <w:jc w:val="both"/>
        <w:rPr>
          <w:rFonts w:ascii="Times New Roman" w:hAnsi="Times New Roman"/>
          <w:sz w:val="24"/>
          <w:szCs w:val="24"/>
        </w:rPr>
      </w:pPr>
      <w:r w:rsidRPr="001F748C">
        <w:rPr>
          <w:rFonts w:ascii="Times New Roman" w:hAnsi="Times New Roman"/>
          <w:sz w:val="24"/>
          <w:szCs w:val="24"/>
        </w:rPr>
        <w:t>мониторинг соответствия, целевого использования и реализации проекта предпринимателя условиям программ</w:t>
      </w:r>
      <w:r w:rsidR="005D61BA" w:rsidRPr="001F748C">
        <w:rPr>
          <w:rFonts w:ascii="Times New Roman" w:hAnsi="Times New Roman"/>
          <w:sz w:val="24"/>
          <w:szCs w:val="24"/>
        </w:rPr>
        <w:t xml:space="preserve">. </w:t>
      </w:r>
    </w:p>
    <w:p w14:paraId="281CE028" w14:textId="77777777" w:rsidR="00014C1A" w:rsidRPr="001F748C" w:rsidRDefault="005D61BA"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С целью расширения охвата действующих предпринимателей финансовыми инструментами государственной поддержки, Фонд</w:t>
      </w:r>
      <w:r w:rsidR="002433E7" w:rsidRPr="001F748C">
        <w:rPr>
          <w:rFonts w:ascii="Times New Roman" w:hAnsi="Times New Roman"/>
          <w:sz w:val="24"/>
          <w:szCs w:val="24"/>
          <w:lang w:val="ru-RU"/>
        </w:rPr>
        <w:t>,</w:t>
      </w:r>
      <w:r w:rsidRPr="001F748C">
        <w:rPr>
          <w:rFonts w:ascii="Times New Roman" w:hAnsi="Times New Roman"/>
          <w:sz w:val="24"/>
          <w:szCs w:val="24"/>
          <w:lang w:val="ru-RU"/>
        </w:rPr>
        <w:t xml:space="preserve"> в рамках Стратегии развития</w:t>
      </w:r>
      <w:r w:rsidR="002433E7" w:rsidRPr="001F748C">
        <w:rPr>
          <w:rFonts w:ascii="Times New Roman" w:hAnsi="Times New Roman"/>
          <w:sz w:val="24"/>
          <w:szCs w:val="24"/>
          <w:lang w:val="ru-RU"/>
        </w:rPr>
        <w:t>,</w:t>
      </w:r>
      <w:r w:rsidRPr="001F748C">
        <w:rPr>
          <w:rFonts w:ascii="Times New Roman" w:hAnsi="Times New Roman"/>
          <w:sz w:val="24"/>
          <w:szCs w:val="24"/>
          <w:lang w:val="ru-RU"/>
        </w:rPr>
        <w:t xml:space="preserve"> продолж</w:t>
      </w:r>
      <w:r w:rsidR="006F5F05" w:rsidRPr="001F748C">
        <w:rPr>
          <w:rFonts w:ascii="Times New Roman" w:hAnsi="Times New Roman"/>
          <w:sz w:val="24"/>
          <w:szCs w:val="24"/>
          <w:lang w:val="ru-RU"/>
        </w:rPr>
        <w:t>ает</w:t>
      </w:r>
      <w:r w:rsidRPr="001F748C">
        <w:rPr>
          <w:rFonts w:ascii="Times New Roman" w:hAnsi="Times New Roman"/>
          <w:sz w:val="24"/>
          <w:szCs w:val="24"/>
          <w:lang w:val="ru-RU"/>
        </w:rPr>
        <w:t xml:space="preserve"> работу по действующим направлениям, развивая новые подходы для повышения эффективности, а также планирует внедрять новые направления и инструменты.</w:t>
      </w:r>
      <w:r w:rsidR="00E81F93" w:rsidRPr="001F748C">
        <w:rPr>
          <w:rFonts w:ascii="Times New Roman" w:hAnsi="Times New Roman"/>
          <w:sz w:val="24"/>
          <w:szCs w:val="24"/>
          <w:lang w:val="ru-RU"/>
        </w:rPr>
        <w:t xml:space="preserve"> </w:t>
      </w:r>
    </w:p>
    <w:p w14:paraId="76D01F44" w14:textId="77777777" w:rsidR="001923A8" w:rsidRPr="001F748C" w:rsidRDefault="001923A8" w:rsidP="001923A8">
      <w:pPr>
        <w:pStyle w:val="af1"/>
        <w:tabs>
          <w:tab w:val="left" w:pos="567"/>
          <w:tab w:val="left" w:pos="709"/>
          <w:tab w:val="left" w:pos="851"/>
        </w:tabs>
        <w:spacing w:after="0" w:line="240" w:lineRule="auto"/>
        <w:ind w:left="426"/>
        <w:jc w:val="both"/>
        <w:rPr>
          <w:rFonts w:ascii="Times New Roman" w:hAnsi="Times New Roman"/>
          <w:i/>
          <w:sz w:val="24"/>
          <w:szCs w:val="24"/>
        </w:rPr>
      </w:pPr>
    </w:p>
    <w:p w14:paraId="294C7182" w14:textId="77777777" w:rsidR="00A170D1" w:rsidRPr="00644EF5" w:rsidRDefault="000C237B" w:rsidP="000C237B">
      <w:pPr>
        <w:ind w:firstLine="426"/>
        <w:jc w:val="center"/>
        <w:rPr>
          <w:b/>
          <w:bCs/>
          <w:color w:val="auto"/>
        </w:rPr>
      </w:pPr>
      <w:r w:rsidRPr="00644EF5">
        <w:rPr>
          <w:b/>
          <w:bCs/>
          <w:color w:val="auto"/>
        </w:rPr>
        <w:t xml:space="preserve">Параграф </w:t>
      </w:r>
      <w:r w:rsidR="00E35783" w:rsidRPr="00644EF5">
        <w:rPr>
          <w:b/>
          <w:bCs/>
          <w:color w:val="auto"/>
        </w:rPr>
        <w:t>2</w:t>
      </w:r>
      <w:r w:rsidRPr="00644EF5">
        <w:rPr>
          <w:b/>
          <w:bCs/>
          <w:color w:val="auto"/>
        </w:rPr>
        <w:t xml:space="preserve">. </w:t>
      </w:r>
      <w:proofErr w:type="spellStart"/>
      <w:r w:rsidR="00A170D1" w:rsidRPr="00644EF5">
        <w:rPr>
          <w:b/>
          <w:bCs/>
          <w:color w:val="auto"/>
        </w:rPr>
        <w:t>Бенчмаркинг</w:t>
      </w:r>
      <w:proofErr w:type="spellEnd"/>
    </w:p>
    <w:p w14:paraId="74AB612A" w14:textId="77777777" w:rsidR="000C237B" w:rsidRPr="00644EF5" w:rsidRDefault="000C237B" w:rsidP="000C237B">
      <w:pPr>
        <w:ind w:firstLine="426"/>
        <w:jc w:val="center"/>
        <w:rPr>
          <w:b/>
          <w:bCs/>
          <w:color w:val="auto"/>
        </w:rPr>
      </w:pPr>
    </w:p>
    <w:p w14:paraId="6DBB7966" w14:textId="77777777" w:rsidR="00417583" w:rsidRPr="00644EF5"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644EF5">
        <w:rPr>
          <w:rFonts w:ascii="Times New Roman" w:hAnsi="Times New Roman"/>
          <w:sz w:val="24"/>
          <w:szCs w:val="24"/>
          <w:lang w:val="ru-RU"/>
        </w:rPr>
        <w:t>При разработке Стратегии развития, а также программ поддержки ММСП Фонд «Даму» использует зарубежный опыт государственной поддержки предпринимательства с учетом специфики местного рынка и эффективности применения данного опыта в условиях Казахстана.</w:t>
      </w:r>
    </w:p>
    <w:p w14:paraId="4C2D22AF" w14:textId="77777777" w:rsidR="00417583" w:rsidRPr="00644EF5"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644EF5">
        <w:rPr>
          <w:rFonts w:ascii="Times New Roman" w:hAnsi="Times New Roman"/>
          <w:sz w:val="24"/>
          <w:szCs w:val="24"/>
          <w:lang w:val="ru-RU"/>
        </w:rPr>
        <w:t>В 2023 году Фонд в рамках работ по разработке Стратегии развития провел анализ деятельности аналогичных институтов развития Южной Кореи - Корейский фонд гарантирования кредитов (KODIT) и Корейское агентство МСП и стартапов (KOSME), США – Администрация малого бизнеса США (SBA), Турции - Организация развития малых и средних предприятий Турции (KOSGEB) и Кредитно-гарантийный фонд (KGF), Сингапура – Государственное агентство по развитию предприятий (</w:t>
      </w:r>
      <w:proofErr w:type="spellStart"/>
      <w:r w:rsidRPr="00644EF5">
        <w:rPr>
          <w:rFonts w:ascii="Times New Roman" w:hAnsi="Times New Roman"/>
          <w:sz w:val="24"/>
          <w:szCs w:val="24"/>
          <w:lang w:val="ru-RU"/>
        </w:rPr>
        <w:t>Enterprise</w:t>
      </w:r>
      <w:proofErr w:type="spellEnd"/>
      <w:r w:rsidRPr="00644EF5">
        <w:rPr>
          <w:rFonts w:ascii="Times New Roman" w:hAnsi="Times New Roman"/>
          <w:sz w:val="24"/>
          <w:szCs w:val="24"/>
          <w:lang w:val="ru-RU"/>
        </w:rPr>
        <w:t xml:space="preserve"> </w:t>
      </w:r>
      <w:proofErr w:type="spellStart"/>
      <w:r w:rsidRPr="00644EF5">
        <w:rPr>
          <w:rFonts w:ascii="Times New Roman" w:hAnsi="Times New Roman"/>
          <w:sz w:val="24"/>
          <w:szCs w:val="24"/>
          <w:lang w:val="ru-RU"/>
        </w:rPr>
        <w:t>Singapore</w:t>
      </w:r>
      <w:proofErr w:type="spellEnd"/>
      <w:r w:rsidRPr="00644EF5">
        <w:rPr>
          <w:rFonts w:ascii="Times New Roman" w:hAnsi="Times New Roman"/>
          <w:sz w:val="24"/>
          <w:szCs w:val="24"/>
          <w:lang w:val="ru-RU"/>
        </w:rPr>
        <w:t>) по ряду параметров: миссия и видение, стратегические направления деятельности и применяемые инструменты поддержки бизнеса.</w:t>
      </w:r>
    </w:p>
    <w:p w14:paraId="7A986B50" w14:textId="77777777" w:rsidR="00417583" w:rsidRPr="00644EF5"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644EF5">
        <w:rPr>
          <w:rFonts w:ascii="Times New Roman" w:hAnsi="Times New Roman"/>
          <w:sz w:val="24"/>
          <w:szCs w:val="24"/>
          <w:lang w:val="ru-RU"/>
        </w:rPr>
        <w:t>Согласно последним статистическим данным, имеющимся в открытом доступе вышеперечисленные страны имеют высокую долю МСП в ВВП и в целом, ММСП играет существенную роль в экономике этих стран.</w:t>
      </w:r>
    </w:p>
    <w:p w14:paraId="4459D0CD" w14:textId="77777777" w:rsidR="00417583" w:rsidRPr="00417583" w:rsidRDefault="00417583" w:rsidP="00417583">
      <w:pPr>
        <w:ind w:firstLine="426"/>
        <w:jc w:val="both"/>
        <w:rPr>
          <w:rFonts w:eastAsia="Calibri"/>
          <w:color w:val="0070C0"/>
          <w:lang w:eastAsia="en-US"/>
        </w:rPr>
      </w:pPr>
    </w:p>
    <w:tbl>
      <w:tblPr>
        <w:tblStyle w:val="afc"/>
        <w:tblW w:w="9809" w:type="dxa"/>
        <w:tblLook w:val="04A0" w:firstRow="1" w:lastRow="0" w:firstColumn="1" w:lastColumn="0" w:noHBand="0" w:noVBand="1"/>
      </w:tblPr>
      <w:tblGrid>
        <w:gridCol w:w="3114"/>
        <w:gridCol w:w="1755"/>
        <w:gridCol w:w="1620"/>
        <w:gridCol w:w="1620"/>
        <w:gridCol w:w="1690"/>
        <w:gridCol w:w="10"/>
      </w:tblGrid>
      <w:tr w:rsidR="00417583" w14:paraId="5541C9ED" w14:textId="77777777" w:rsidTr="00B41F89">
        <w:trPr>
          <w:trHeight w:val="575"/>
        </w:trPr>
        <w:tc>
          <w:tcPr>
            <w:tcW w:w="3114" w:type="dxa"/>
            <w:shd w:val="clear" w:color="auto" w:fill="auto"/>
            <w:vAlign w:val="center"/>
          </w:tcPr>
          <w:p w14:paraId="44AC2250" w14:textId="383EF02A" w:rsidR="00417583" w:rsidRPr="000D58CF" w:rsidRDefault="00417583" w:rsidP="00760825">
            <w:pPr>
              <w:tabs>
                <w:tab w:val="left" w:pos="567"/>
                <w:tab w:val="left" w:pos="709"/>
                <w:tab w:val="left" w:pos="851"/>
              </w:tabs>
              <w:rPr>
                <w:b/>
                <w:bCs/>
                <w:color w:val="0070C0"/>
              </w:rPr>
            </w:pPr>
            <w:r w:rsidRPr="000D58CF">
              <w:rPr>
                <w:b/>
                <w:bCs/>
                <w:color w:val="auto"/>
              </w:rPr>
              <w:t>Общая статистика за 202</w:t>
            </w:r>
            <w:r w:rsidR="00760825">
              <w:rPr>
                <w:b/>
                <w:bCs/>
                <w:color w:val="auto"/>
              </w:rPr>
              <w:t>4</w:t>
            </w:r>
            <w:r w:rsidRPr="000D58CF">
              <w:rPr>
                <w:b/>
                <w:bCs/>
                <w:color w:val="auto"/>
              </w:rPr>
              <w:t xml:space="preserve">г. по странам </w:t>
            </w:r>
          </w:p>
        </w:tc>
        <w:tc>
          <w:tcPr>
            <w:tcW w:w="1755" w:type="dxa"/>
            <w:shd w:val="clear" w:color="auto" w:fill="auto"/>
            <w:vAlign w:val="center"/>
          </w:tcPr>
          <w:p w14:paraId="1AAD28BD" w14:textId="77777777" w:rsidR="00417583" w:rsidRDefault="00417583" w:rsidP="006B4F86">
            <w:pPr>
              <w:tabs>
                <w:tab w:val="left" w:pos="567"/>
                <w:tab w:val="left" w:pos="709"/>
                <w:tab w:val="left" w:pos="851"/>
              </w:tabs>
              <w:jc w:val="center"/>
              <w:rPr>
                <w:color w:val="0070C0"/>
              </w:rPr>
            </w:pPr>
            <w:r w:rsidRPr="00E56090">
              <w:rPr>
                <w:noProof/>
                <w:color w:val="0070C0"/>
              </w:rPr>
              <w:drawing>
                <wp:inline distT="0" distB="0" distL="0" distR="0" wp14:anchorId="5AA8D9D2" wp14:editId="1AB941F4">
                  <wp:extent cx="777240" cy="374904"/>
                  <wp:effectExtent l="0" t="0" r="3810" b="6350"/>
                  <wp:docPr id="45" name="Рисунок 44" descr="A flag with a sun and eagle&#10;&#10;Description automatically generated">
                    <a:extLst xmlns:a="http://schemas.openxmlformats.org/drawingml/2006/main">
                      <a:ext uri="{FF2B5EF4-FFF2-40B4-BE49-F238E27FC236}">
                        <a16:creationId xmlns:a16="http://schemas.microsoft.com/office/drawing/2014/main" id="{894F2935-EEA2-873F-658E-B03245141D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Рисунок 44" descr="A flag with a sun and eagle&#10;&#10;Description automatically generated">
                            <a:extLst>
                              <a:ext uri="{FF2B5EF4-FFF2-40B4-BE49-F238E27FC236}">
                                <a16:creationId xmlns:a16="http://schemas.microsoft.com/office/drawing/2014/main" id="{894F2935-EEA2-873F-658E-B03245141D51}"/>
                              </a:ext>
                            </a:extLst>
                          </pic:cNvPr>
                          <pic:cNvPicPr>
                            <a:picLocks noChangeAspect="1"/>
                          </pic:cNvPicPr>
                        </pic:nvPicPr>
                        <pic:blipFill>
                          <a:blip r:embed="rId43" cstate="print">
                            <a:extLst>
                              <a:ext uri="{28A0092B-C50C-407E-A947-70E740481C1C}">
                                <a14:useLocalDpi xmlns:a14="http://schemas.microsoft.com/office/drawing/2010/main" val="0"/>
                              </a:ext>
                            </a:extLst>
                          </a:blip>
                          <a:stretch>
                            <a:fillRect/>
                          </a:stretch>
                        </pic:blipFill>
                        <pic:spPr>
                          <a:xfrm>
                            <a:off x="0" y="0"/>
                            <a:ext cx="777240" cy="374904"/>
                          </a:xfrm>
                          <a:prstGeom prst="rect">
                            <a:avLst/>
                          </a:prstGeom>
                        </pic:spPr>
                      </pic:pic>
                    </a:graphicData>
                  </a:graphic>
                </wp:inline>
              </w:drawing>
            </w:r>
          </w:p>
        </w:tc>
        <w:tc>
          <w:tcPr>
            <w:tcW w:w="1620" w:type="dxa"/>
            <w:shd w:val="clear" w:color="auto" w:fill="auto"/>
          </w:tcPr>
          <w:p w14:paraId="00008DB1" w14:textId="77777777" w:rsidR="00417583" w:rsidRDefault="00417583" w:rsidP="006B4F86">
            <w:pPr>
              <w:tabs>
                <w:tab w:val="left" w:pos="567"/>
                <w:tab w:val="left" w:pos="709"/>
                <w:tab w:val="left" w:pos="851"/>
              </w:tabs>
              <w:spacing w:before="240"/>
              <w:jc w:val="center"/>
              <w:rPr>
                <w:color w:val="0070C0"/>
              </w:rPr>
            </w:pPr>
            <w:r>
              <w:rPr>
                <w:color w:val="0070C0"/>
              </w:rPr>
              <w:softHyphen/>
            </w:r>
            <w:r w:rsidRPr="00D43525">
              <w:rPr>
                <w:noProof/>
                <w:color w:val="0070C0"/>
              </w:rPr>
              <w:drawing>
                <wp:inline distT="0" distB="0" distL="0" distR="0" wp14:anchorId="5024005C" wp14:editId="102EB7A5">
                  <wp:extent cx="746234" cy="361081"/>
                  <wp:effectExtent l="0" t="0" r="0" b="1270"/>
                  <wp:docPr id="32" name="Рисунок 31" descr="A flag with stars and stripes&#10;&#10;Description automatically generated">
                    <a:extLst xmlns:a="http://schemas.openxmlformats.org/drawingml/2006/main">
                      <a:ext uri="{FF2B5EF4-FFF2-40B4-BE49-F238E27FC236}">
                        <a16:creationId xmlns:a16="http://schemas.microsoft.com/office/drawing/2014/main" id="{918E7B9C-C8C3-677C-86C0-0F7D4DCF95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31" descr="A flag with stars and stripes&#10;&#10;Description automatically generated">
                            <a:extLst>
                              <a:ext uri="{FF2B5EF4-FFF2-40B4-BE49-F238E27FC236}">
                                <a16:creationId xmlns:a16="http://schemas.microsoft.com/office/drawing/2014/main" id="{918E7B9C-C8C3-677C-86C0-0F7D4DCF950B}"/>
                              </a:ext>
                            </a:extLst>
                          </pic:cNvPr>
                          <pic:cNvPicPr>
                            <a:picLocks noChangeAspect="1"/>
                          </pic:cNvPicPr>
                        </pic:nvPicPr>
                        <pic:blipFill>
                          <a:blip r:embed="rId44"/>
                          <a:stretch>
                            <a:fillRect/>
                          </a:stretch>
                        </pic:blipFill>
                        <pic:spPr>
                          <a:xfrm>
                            <a:off x="0" y="0"/>
                            <a:ext cx="764176" cy="369763"/>
                          </a:xfrm>
                          <a:prstGeom prst="rect">
                            <a:avLst/>
                          </a:prstGeom>
                        </pic:spPr>
                      </pic:pic>
                    </a:graphicData>
                  </a:graphic>
                </wp:inline>
              </w:drawing>
            </w:r>
          </w:p>
        </w:tc>
        <w:tc>
          <w:tcPr>
            <w:tcW w:w="1620" w:type="dxa"/>
            <w:shd w:val="clear" w:color="auto" w:fill="auto"/>
          </w:tcPr>
          <w:p w14:paraId="3048672A" w14:textId="77777777" w:rsidR="00417583" w:rsidRDefault="00417583" w:rsidP="006B4F86">
            <w:pPr>
              <w:tabs>
                <w:tab w:val="left" w:pos="567"/>
                <w:tab w:val="left" w:pos="709"/>
                <w:tab w:val="left" w:pos="851"/>
              </w:tabs>
              <w:jc w:val="center"/>
              <w:rPr>
                <w:color w:val="0070C0"/>
              </w:rPr>
            </w:pPr>
          </w:p>
          <w:p w14:paraId="64AA8203" w14:textId="77777777" w:rsidR="00417583" w:rsidRDefault="00417583" w:rsidP="006B4F86">
            <w:pPr>
              <w:tabs>
                <w:tab w:val="left" w:pos="567"/>
                <w:tab w:val="left" w:pos="709"/>
                <w:tab w:val="left" w:pos="851"/>
              </w:tabs>
              <w:jc w:val="center"/>
              <w:rPr>
                <w:color w:val="0070C0"/>
              </w:rPr>
            </w:pPr>
            <w:r w:rsidRPr="00D43525">
              <w:rPr>
                <w:noProof/>
                <w:color w:val="0070C0"/>
              </w:rPr>
              <w:drawing>
                <wp:inline distT="0" distB="0" distL="0" distR="0" wp14:anchorId="6B47EFD5" wp14:editId="41C8B5BD">
                  <wp:extent cx="674633" cy="352885"/>
                  <wp:effectExtent l="19050" t="19050" r="11430" b="28575"/>
                  <wp:docPr id="710141564" name="Picture 710141564" descr="A red and white flag with white stars and a crescent moon&#10;&#10;Description automatically generated">
                    <a:extLst xmlns:a="http://schemas.openxmlformats.org/drawingml/2006/main">
                      <a:ext uri="{FF2B5EF4-FFF2-40B4-BE49-F238E27FC236}">
                        <a16:creationId xmlns:a16="http://schemas.microsoft.com/office/drawing/2014/main" id="{81F329F8-875A-A5E4-0731-A022C602E8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41564" name="Picture 710141564" descr="A red and white flag with white stars and a crescent moon&#10;&#10;Description automatically generated">
                            <a:extLst>
                              <a:ext uri="{FF2B5EF4-FFF2-40B4-BE49-F238E27FC236}">
                                <a16:creationId xmlns:a16="http://schemas.microsoft.com/office/drawing/2014/main" id="{81F329F8-875A-A5E4-0731-A022C602E892}"/>
                              </a:ext>
                            </a:extLst>
                          </pic:cNvPr>
                          <pic:cNvPicPr>
                            <a:picLocks noChangeAspect="1"/>
                          </pic:cNvPicPr>
                        </pic:nvPicPr>
                        <pic:blipFill>
                          <a:blip r:embed="rId45"/>
                          <a:stretch>
                            <a:fillRect/>
                          </a:stretch>
                        </pic:blipFill>
                        <pic:spPr>
                          <a:xfrm>
                            <a:off x="0" y="0"/>
                            <a:ext cx="680644" cy="356029"/>
                          </a:xfrm>
                          <a:prstGeom prst="rect">
                            <a:avLst/>
                          </a:prstGeom>
                          <a:ln>
                            <a:solidFill>
                              <a:schemeClr val="bg1">
                                <a:lumMod val="50000"/>
                              </a:schemeClr>
                            </a:solidFill>
                          </a:ln>
                        </pic:spPr>
                      </pic:pic>
                    </a:graphicData>
                  </a:graphic>
                </wp:inline>
              </w:drawing>
            </w:r>
          </w:p>
        </w:tc>
        <w:tc>
          <w:tcPr>
            <w:tcW w:w="1700" w:type="dxa"/>
            <w:gridSpan w:val="2"/>
            <w:shd w:val="clear" w:color="auto" w:fill="auto"/>
          </w:tcPr>
          <w:p w14:paraId="7C4A86DA" w14:textId="77777777" w:rsidR="00417583" w:rsidRDefault="00417583" w:rsidP="006B4F86">
            <w:pPr>
              <w:tabs>
                <w:tab w:val="left" w:pos="567"/>
                <w:tab w:val="left" w:pos="709"/>
                <w:tab w:val="left" w:pos="851"/>
              </w:tabs>
              <w:jc w:val="center"/>
              <w:rPr>
                <w:color w:val="0070C0"/>
              </w:rPr>
            </w:pPr>
          </w:p>
          <w:p w14:paraId="52244A43" w14:textId="77777777" w:rsidR="00417583" w:rsidRPr="00D43525" w:rsidRDefault="00417583" w:rsidP="006B4F86">
            <w:pPr>
              <w:tabs>
                <w:tab w:val="left" w:pos="567"/>
                <w:tab w:val="left" w:pos="709"/>
                <w:tab w:val="left" w:pos="851"/>
              </w:tabs>
              <w:jc w:val="center"/>
              <w:rPr>
                <w:color w:val="0070C0"/>
              </w:rPr>
            </w:pPr>
            <w:r w:rsidRPr="00D43525">
              <w:rPr>
                <w:noProof/>
                <w:color w:val="0070C0"/>
              </w:rPr>
              <w:drawing>
                <wp:inline distT="0" distB="0" distL="0" distR="0" wp14:anchorId="4BF0FB23" wp14:editId="76DF41A2">
                  <wp:extent cx="664122" cy="332061"/>
                  <wp:effectExtent l="19050" t="19050" r="22225" b="11430"/>
                  <wp:docPr id="1609677575" name="Picture 1609677575" descr="A flag with a crescent and a star&#10;&#10;Description automatically generated">
                    <a:extLst xmlns:a="http://schemas.openxmlformats.org/drawingml/2006/main">
                      <a:ext uri="{FF2B5EF4-FFF2-40B4-BE49-F238E27FC236}">
                        <a16:creationId xmlns:a16="http://schemas.microsoft.com/office/drawing/2014/main" id="{96863B34-C748-A5A3-3DFF-B68FD6B85C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677575" name="Picture 1609677575" descr="A flag with a crescent and a star&#10;&#10;Description automatically generated">
                            <a:extLst>
                              <a:ext uri="{FF2B5EF4-FFF2-40B4-BE49-F238E27FC236}">
                                <a16:creationId xmlns:a16="http://schemas.microsoft.com/office/drawing/2014/main" id="{96863B34-C748-A5A3-3DFF-B68FD6B85C25}"/>
                              </a:ext>
                            </a:extLst>
                          </pic:cNvPr>
                          <pic:cNvPicPr>
                            <a:picLocks noChangeAspect="1"/>
                          </pic:cNvPicPr>
                        </pic:nvPicPr>
                        <pic:blipFill>
                          <a:blip r:embed="rId46"/>
                          <a:stretch>
                            <a:fillRect/>
                          </a:stretch>
                        </pic:blipFill>
                        <pic:spPr>
                          <a:xfrm>
                            <a:off x="0" y="0"/>
                            <a:ext cx="669792" cy="334896"/>
                          </a:xfrm>
                          <a:prstGeom prst="rect">
                            <a:avLst/>
                          </a:prstGeom>
                          <a:ln>
                            <a:solidFill>
                              <a:schemeClr val="bg1">
                                <a:lumMod val="50000"/>
                              </a:schemeClr>
                            </a:solidFill>
                          </a:ln>
                        </pic:spPr>
                      </pic:pic>
                    </a:graphicData>
                  </a:graphic>
                </wp:inline>
              </w:drawing>
            </w:r>
          </w:p>
        </w:tc>
      </w:tr>
      <w:tr w:rsidR="00417583" w:rsidRPr="009F09FE" w14:paraId="18384A77" w14:textId="77777777" w:rsidTr="00B41F89">
        <w:trPr>
          <w:gridAfter w:val="1"/>
          <w:wAfter w:w="10" w:type="dxa"/>
        </w:trPr>
        <w:tc>
          <w:tcPr>
            <w:tcW w:w="3114" w:type="dxa"/>
            <w:shd w:val="clear" w:color="auto" w:fill="auto"/>
          </w:tcPr>
          <w:p w14:paraId="57EC5DEA" w14:textId="77777777" w:rsidR="00417583" w:rsidRPr="009F09FE" w:rsidRDefault="00BF52F4" w:rsidP="006B4F86">
            <w:pPr>
              <w:tabs>
                <w:tab w:val="left" w:pos="567"/>
                <w:tab w:val="left" w:pos="709"/>
                <w:tab w:val="left" w:pos="851"/>
              </w:tabs>
              <w:jc w:val="both"/>
              <w:rPr>
                <w:b/>
                <w:bCs/>
                <w:color w:val="000000" w:themeColor="text1"/>
                <w:kern w:val="24"/>
                <w:lang w:val="en-US"/>
              </w:rPr>
            </w:pPr>
            <w:r>
              <w:t>ММСП</w:t>
            </w:r>
            <w:r w:rsidR="00417583">
              <w:rPr>
                <w:b/>
                <w:bCs/>
                <w:color w:val="000000" w:themeColor="text1"/>
                <w:kern w:val="24"/>
              </w:rPr>
              <w:t xml:space="preserve">, ед. </w:t>
            </w:r>
          </w:p>
        </w:tc>
        <w:tc>
          <w:tcPr>
            <w:tcW w:w="1755" w:type="dxa"/>
            <w:shd w:val="clear" w:color="auto" w:fill="auto"/>
          </w:tcPr>
          <w:p w14:paraId="21DBCB87" w14:textId="0AB4933A" w:rsidR="00417583" w:rsidRPr="009F09FE" w:rsidRDefault="000472CC" w:rsidP="006B4F86">
            <w:pPr>
              <w:tabs>
                <w:tab w:val="left" w:pos="567"/>
                <w:tab w:val="left" w:pos="709"/>
                <w:tab w:val="left" w:pos="851"/>
              </w:tabs>
              <w:jc w:val="center"/>
              <w:rPr>
                <w:color w:val="0070C0"/>
              </w:rPr>
            </w:pPr>
            <w:r>
              <w:rPr>
                <w:b/>
                <w:bCs/>
                <w:color w:val="000000" w:themeColor="text1"/>
                <w:kern w:val="24"/>
              </w:rPr>
              <w:t>2,1</w:t>
            </w:r>
            <w:r w:rsidR="00417583" w:rsidRPr="009F09FE">
              <w:rPr>
                <w:b/>
                <w:bCs/>
                <w:color w:val="000000" w:themeColor="text1"/>
                <w:kern w:val="24"/>
              </w:rPr>
              <w:t xml:space="preserve"> млн</w:t>
            </w:r>
          </w:p>
        </w:tc>
        <w:tc>
          <w:tcPr>
            <w:tcW w:w="1620" w:type="dxa"/>
            <w:shd w:val="clear" w:color="auto" w:fill="auto"/>
          </w:tcPr>
          <w:p w14:paraId="081BB4A4" w14:textId="1C69C8A3" w:rsidR="00417583" w:rsidRPr="009F09FE" w:rsidRDefault="000472CC" w:rsidP="006B4F86">
            <w:pPr>
              <w:tabs>
                <w:tab w:val="left" w:pos="567"/>
                <w:tab w:val="left" w:pos="709"/>
                <w:tab w:val="left" w:pos="851"/>
              </w:tabs>
              <w:jc w:val="center"/>
              <w:rPr>
                <w:color w:val="0070C0"/>
              </w:rPr>
            </w:pPr>
            <w:r>
              <w:rPr>
                <w:b/>
                <w:bCs/>
                <w:color w:val="000000" w:themeColor="text1"/>
                <w:kern w:val="24"/>
              </w:rPr>
              <w:t>34,8</w:t>
            </w:r>
            <w:r w:rsidR="00417583" w:rsidRPr="009F09FE">
              <w:rPr>
                <w:b/>
                <w:bCs/>
                <w:color w:val="000000" w:themeColor="text1"/>
                <w:kern w:val="24"/>
              </w:rPr>
              <w:t xml:space="preserve"> млн</w:t>
            </w:r>
          </w:p>
        </w:tc>
        <w:tc>
          <w:tcPr>
            <w:tcW w:w="1620" w:type="dxa"/>
            <w:shd w:val="clear" w:color="auto" w:fill="auto"/>
          </w:tcPr>
          <w:p w14:paraId="29EDACB4" w14:textId="73CD701F" w:rsidR="00417583" w:rsidRPr="009F09FE" w:rsidRDefault="003A26EE" w:rsidP="006B4F86">
            <w:pPr>
              <w:tabs>
                <w:tab w:val="left" w:pos="567"/>
                <w:tab w:val="left" w:pos="709"/>
                <w:tab w:val="left" w:pos="851"/>
              </w:tabs>
              <w:jc w:val="center"/>
              <w:rPr>
                <w:color w:val="0070C0"/>
              </w:rPr>
            </w:pPr>
            <w:r>
              <w:rPr>
                <w:b/>
                <w:bCs/>
                <w:color w:val="000000" w:themeColor="text1"/>
                <w:kern w:val="24"/>
              </w:rPr>
              <w:t>356,1</w:t>
            </w:r>
            <w:r w:rsidR="00417583" w:rsidRPr="009F09FE">
              <w:rPr>
                <w:b/>
                <w:bCs/>
                <w:color w:val="000000" w:themeColor="text1"/>
                <w:kern w:val="24"/>
              </w:rPr>
              <w:t xml:space="preserve"> тыс.</w:t>
            </w:r>
          </w:p>
        </w:tc>
        <w:tc>
          <w:tcPr>
            <w:tcW w:w="1690" w:type="dxa"/>
            <w:shd w:val="clear" w:color="auto" w:fill="auto"/>
          </w:tcPr>
          <w:p w14:paraId="1E0746EA" w14:textId="5B57CBD7" w:rsidR="00417583" w:rsidRPr="009F09FE" w:rsidRDefault="00F02C3D" w:rsidP="006B4F86">
            <w:pPr>
              <w:tabs>
                <w:tab w:val="left" w:pos="567"/>
                <w:tab w:val="left" w:pos="709"/>
                <w:tab w:val="left" w:pos="851"/>
              </w:tabs>
              <w:jc w:val="center"/>
              <w:rPr>
                <w:color w:val="0070C0"/>
              </w:rPr>
            </w:pPr>
            <w:r>
              <w:rPr>
                <w:b/>
                <w:bCs/>
                <w:color w:val="000000" w:themeColor="text1"/>
                <w:kern w:val="24"/>
              </w:rPr>
              <w:t>3,7</w:t>
            </w:r>
            <w:r w:rsidR="00417583" w:rsidRPr="009F09FE">
              <w:rPr>
                <w:b/>
                <w:bCs/>
                <w:color w:val="000000" w:themeColor="text1"/>
                <w:kern w:val="24"/>
              </w:rPr>
              <w:t xml:space="preserve"> млн</w:t>
            </w:r>
          </w:p>
        </w:tc>
      </w:tr>
      <w:tr w:rsidR="00417583" w:rsidRPr="009F09FE" w14:paraId="16B0E7EF" w14:textId="77777777" w:rsidTr="00B41F89">
        <w:trPr>
          <w:gridAfter w:val="1"/>
          <w:wAfter w:w="10" w:type="dxa"/>
        </w:trPr>
        <w:tc>
          <w:tcPr>
            <w:tcW w:w="3114" w:type="dxa"/>
            <w:shd w:val="clear" w:color="auto" w:fill="auto"/>
          </w:tcPr>
          <w:p w14:paraId="428D6756" w14:textId="77777777" w:rsidR="00417583" w:rsidRPr="009F09FE" w:rsidRDefault="00417583" w:rsidP="006B4F86">
            <w:pPr>
              <w:tabs>
                <w:tab w:val="left" w:pos="567"/>
                <w:tab w:val="left" w:pos="709"/>
                <w:tab w:val="left" w:pos="851"/>
              </w:tabs>
              <w:jc w:val="both"/>
              <w:rPr>
                <w:b/>
                <w:bCs/>
                <w:color w:val="000000" w:themeColor="text1"/>
                <w:kern w:val="24"/>
              </w:rPr>
            </w:pPr>
            <w:r w:rsidRPr="009F09FE">
              <w:rPr>
                <w:color w:val="000000" w:themeColor="text1"/>
                <w:kern w:val="24"/>
              </w:rPr>
              <w:t>доля МCБ от общего количества СЧП</w:t>
            </w:r>
          </w:p>
        </w:tc>
        <w:tc>
          <w:tcPr>
            <w:tcW w:w="1755" w:type="dxa"/>
            <w:shd w:val="clear" w:color="auto" w:fill="auto"/>
          </w:tcPr>
          <w:p w14:paraId="45C2193F" w14:textId="1BA9325E" w:rsidR="00417583" w:rsidRPr="009F09FE" w:rsidRDefault="005013BF" w:rsidP="006B4F86">
            <w:pPr>
              <w:tabs>
                <w:tab w:val="left" w:pos="567"/>
                <w:tab w:val="left" w:pos="709"/>
                <w:tab w:val="left" w:pos="851"/>
              </w:tabs>
              <w:jc w:val="center"/>
              <w:rPr>
                <w:color w:val="0070C0"/>
              </w:rPr>
            </w:pPr>
            <w:r>
              <w:rPr>
                <w:b/>
                <w:bCs/>
                <w:color w:val="000000" w:themeColor="text1"/>
                <w:kern w:val="24"/>
              </w:rPr>
              <w:t>9</w:t>
            </w:r>
            <w:r w:rsidR="0031500D">
              <w:rPr>
                <w:b/>
                <w:bCs/>
                <w:color w:val="000000" w:themeColor="text1"/>
                <w:kern w:val="24"/>
              </w:rPr>
              <w:t>7</w:t>
            </w:r>
            <w:r w:rsidR="00417583" w:rsidRPr="009F09FE">
              <w:rPr>
                <w:b/>
                <w:bCs/>
                <w:color w:val="000000" w:themeColor="text1"/>
                <w:kern w:val="24"/>
              </w:rPr>
              <w:t>%</w:t>
            </w:r>
          </w:p>
        </w:tc>
        <w:tc>
          <w:tcPr>
            <w:tcW w:w="1620" w:type="dxa"/>
            <w:shd w:val="clear" w:color="auto" w:fill="auto"/>
          </w:tcPr>
          <w:p w14:paraId="424F58E8" w14:textId="063EA246" w:rsidR="00417583" w:rsidRPr="009F09FE" w:rsidRDefault="00417583" w:rsidP="006B4F86">
            <w:pPr>
              <w:tabs>
                <w:tab w:val="left" w:pos="567"/>
                <w:tab w:val="left" w:pos="709"/>
                <w:tab w:val="left" w:pos="851"/>
              </w:tabs>
              <w:jc w:val="center"/>
              <w:rPr>
                <w:color w:val="0070C0"/>
              </w:rPr>
            </w:pPr>
            <w:r w:rsidRPr="009F09FE">
              <w:rPr>
                <w:b/>
                <w:bCs/>
                <w:color w:val="000000" w:themeColor="text1"/>
                <w:kern w:val="24"/>
              </w:rPr>
              <w:t>99</w:t>
            </w:r>
            <w:r w:rsidR="008D4F4B">
              <w:rPr>
                <w:b/>
                <w:bCs/>
                <w:color w:val="000000" w:themeColor="text1"/>
                <w:kern w:val="24"/>
              </w:rPr>
              <w:t>,9</w:t>
            </w:r>
            <w:r w:rsidRPr="009F09FE">
              <w:rPr>
                <w:b/>
                <w:bCs/>
                <w:color w:val="000000" w:themeColor="text1"/>
                <w:kern w:val="24"/>
              </w:rPr>
              <w:t>%</w:t>
            </w:r>
          </w:p>
        </w:tc>
        <w:tc>
          <w:tcPr>
            <w:tcW w:w="1620" w:type="dxa"/>
            <w:shd w:val="clear" w:color="auto" w:fill="auto"/>
          </w:tcPr>
          <w:p w14:paraId="7912A002" w14:textId="77777777" w:rsidR="00417583" w:rsidRPr="009F09FE" w:rsidRDefault="00417583" w:rsidP="006B4F86">
            <w:pPr>
              <w:tabs>
                <w:tab w:val="left" w:pos="567"/>
                <w:tab w:val="left" w:pos="709"/>
                <w:tab w:val="left" w:pos="851"/>
              </w:tabs>
              <w:jc w:val="center"/>
              <w:rPr>
                <w:color w:val="0070C0"/>
              </w:rPr>
            </w:pPr>
            <w:r w:rsidRPr="009F09FE">
              <w:rPr>
                <w:b/>
                <w:bCs/>
                <w:color w:val="000000" w:themeColor="text1"/>
                <w:kern w:val="24"/>
              </w:rPr>
              <w:t>99%</w:t>
            </w:r>
          </w:p>
        </w:tc>
        <w:tc>
          <w:tcPr>
            <w:tcW w:w="1690" w:type="dxa"/>
            <w:shd w:val="clear" w:color="auto" w:fill="auto"/>
          </w:tcPr>
          <w:p w14:paraId="5A9163DC" w14:textId="03754137" w:rsidR="00417583" w:rsidRPr="009F09FE" w:rsidRDefault="008D4F4B" w:rsidP="006B4F86">
            <w:pPr>
              <w:tabs>
                <w:tab w:val="left" w:pos="567"/>
                <w:tab w:val="left" w:pos="709"/>
                <w:tab w:val="left" w:pos="851"/>
              </w:tabs>
              <w:jc w:val="center"/>
              <w:rPr>
                <w:color w:val="0070C0"/>
              </w:rPr>
            </w:pPr>
            <w:r>
              <w:rPr>
                <w:b/>
                <w:bCs/>
                <w:color w:val="000000" w:themeColor="text1"/>
                <w:kern w:val="24"/>
              </w:rPr>
              <w:t>91,9</w:t>
            </w:r>
            <w:r w:rsidR="00417583" w:rsidRPr="009F09FE">
              <w:rPr>
                <w:b/>
                <w:bCs/>
                <w:color w:val="000000" w:themeColor="text1"/>
                <w:kern w:val="24"/>
              </w:rPr>
              <w:t>%</w:t>
            </w:r>
          </w:p>
        </w:tc>
      </w:tr>
      <w:tr w:rsidR="00417583" w:rsidRPr="009F09FE" w14:paraId="393C538B" w14:textId="77777777" w:rsidTr="00B41F89">
        <w:trPr>
          <w:gridAfter w:val="1"/>
          <w:wAfter w:w="10" w:type="dxa"/>
        </w:trPr>
        <w:tc>
          <w:tcPr>
            <w:tcW w:w="3114" w:type="dxa"/>
            <w:shd w:val="clear" w:color="auto" w:fill="auto"/>
          </w:tcPr>
          <w:p w14:paraId="1BBE7CB7" w14:textId="77777777" w:rsidR="00417583" w:rsidRPr="009F09FE" w:rsidRDefault="00417583" w:rsidP="006B4F86">
            <w:pPr>
              <w:tabs>
                <w:tab w:val="left" w:pos="567"/>
                <w:tab w:val="left" w:pos="709"/>
                <w:tab w:val="left" w:pos="851"/>
              </w:tabs>
              <w:jc w:val="both"/>
              <w:rPr>
                <w:b/>
                <w:bCs/>
                <w:color w:val="000000" w:themeColor="text1"/>
                <w:kern w:val="24"/>
              </w:rPr>
            </w:pPr>
            <w:r w:rsidRPr="009F09FE">
              <w:rPr>
                <w:color w:val="000000" w:themeColor="text1"/>
                <w:kern w:val="24"/>
              </w:rPr>
              <w:t xml:space="preserve">доля населения занятых в секторе </w:t>
            </w:r>
            <w:r w:rsidR="00BF52F4">
              <w:t>ММСП</w:t>
            </w:r>
          </w:p>
        </w:tc>
        <w:tc>
          <w:tcPr>
            <w:tcW w:w="1755" w:type="dxa"/>
            <w:shd w:val="clear" w:color="auto" w:fill="auto"/>
          </w:tcPr>
          <w:p w14:paraId="75C3377E" w14:textId="39395005" w:rsidR="00417583" w:rsidRPr="009F09FE" w:rsidRDefault="00417583" w:rsidP="008D4F4B">
            <w:pPr>
              <w:tabs>
                <w:tab w:val="left" w:pos="567"/>
                <w:tab w:val="left" w:pos="709"/>
                <w:tab w:val="left" w:pos="851"/>
              </w:tabs>
              <w:jc w:val="center"/>
              <w:rPr>
                <w:color w:val="0070C0"/>
              </w:rPr>
            </w:pPr>
            <w:r w:rsidRPr="009F09FE">
              <w:rPr>
                <w:b/>
                <w:bCs/>
                <w:color w:val="000000" w:themeColor="text1"/>
                <w:kern w:val="24"/>
              </w:rPr>
              <w:t>4</w:t>
            </w:r>
            <w:r w:rsidR="0031500D">
              <w:rPr>
                <w:b/>
                <w:bCs/>
                <w:color w:val="000000" w:themeColor="text1"/>
                <w:kern w:val="24"/>
              </w:rPr>
              <w:t>8</w:t>
            </w:r>
            <w:r w:rsidRPr="009F09FE">
              <w:rPr>
                <w:b/>
                <w:bCs/>
                <w:color w:val="000000" w:themeColor="text1"/>
                <w:kern w:val="24"/>
              </w:rPr>
              <w:t>%</w:t>
            </w:r>
          </w:p>
        </w:tc>
        <w:tc>
          <w:tcPr>
            <w:tcW w:w="1620" w:type="dxa"/>
            <w:shd w:val="clear" w:color="auto" w:fill="auto"/>
          </w:tcPr>
          <w:p w14:paraId="5D34D3C2" w14:textId="77777777" w:rsidR="00417583" w:rsidRPr="009F09FE" w:rsidRDefault="00417583" w:rsidP="006B4F86">
            <w:pPr>
              <w:tabs>
                <w:tab w:val="left" w:pos="567"/>
                <w:tab w:val="left" w:pos="709"/>
                <w:tab w:val="left" w:pos="851"/>
              </w:tabs>
              <w:jc w:val="center"/>
              <w:rPr>
                <w:color w:val="0070C0"/>
              </w:rPr>
            </w:pPr>
            <w:r w:rsidRPr="009F09FE">
              <w:rPr>
                <w:b/>
                <w:bCs/>
                <w:color w:val="000000" w:themeColor="text1"/>
                <w:kern w:val="24"/>
              </w:rPr>
              <w:t>46%</w:t>
            </w:r>
          </w:p>
        </w:tc>
        <w:tc>
          <w:tcPr>
            <w:tcW w:w="1620" w:type="dxa"/>
            <w:shd w:val="clear" w:color="auto" w:fill="auto"/>
          </w:tcPr>
          <w:p w14:paraId="4EACA466" w14:textId="77777777" w:rsidR="00417583" w:rsidRPr="009F09FE" w:rsidRDefault="00417583" w:rsidP="006B4F86">
            <w:pPr>
              <w:tabs>
                <w:tab w:val="left" w:pos="567"/>
                <w:tab w:val="left" w:pos="709"/>
                <w:tab w:val="left" w:pos="851"/>
              </w:tabs>
              <w:jc w:val="center"/>
              <w:rPr>
                <w:color w:val="0070C0"/>
              </w:rPr>
            </w:pPr>
            <w:r w:rsidRPr="009F09FE">
              <w:rPr>
                <w:b/>
                <w:bCs/>
                <w:color w:val="000000" w:themeColor="text1"/>
                <w:kern w:val="24"/>
              </w:rPr>
              <w:t>71%</w:t>
            </w:r>
          </w:p>
        </w:tc>
        <w:tc>
          <w:tcPr>
            <w:tcW w:w="1690" w:type="dxa"/>
            <w:shd w:val="clear" w:color="auto" w:fill="auto"/>
          </w:tcPr>
          <w:p w14:paraId="502BBE9C" w14:textId="73FE2101" w:rsidR="00417583" w:rsidRPr="009F09FE" w:rsidRDefault="00F92F0E" w:rsidP="006B4F86">
            <w:pPr>
              <w:tabs>
                <w:tab w:val="left" w:pos="567"/>
                <w:tab w:val="left" w:pos="709"/>
                <w:tab w:val="left" w:pos="851"/>
              </w:tabs>
              <w:jc w:val="center"/>
              <w:rPr>
                <w:color w:val="0070C0"/>
              </w:rPr>
            </w:pPr>
            <w:r>
              <w:rPr>
                <w:b/>
                <w:bCs/>
                <w:color w:val="000000" w:themeColor="text1"/>
                <w:kern w:val="24"/>
              </w:rPr>
              <w:t>78</w:t>
            </w:r>
            <w:r w:rsidR="00417583" w:rsidRPr="009F09FE">
              <w:rPr>
                <w:b/>
                <w:bCs/>
                <w:color w:val="000000" w:themeColor="text1"/>
                <w:kern w:val="24"/>
              </w:rPr>
              <w:t>%</w:t>
            </w:r>
          </w:p>
        </w:tc>
      </w:tr>
      <w:tr w:rsidR="00417583" w:rsidRPr="009F09FE" w14:paraId="3DC56C45" w14:textId="77777777" w:rsidTr="00B41F89">
        <w:trPr>
          <w:gridAfter w:val="1"/>
          <w:wAfter w:w="10" w:type="dxa"/>
        </w:trPr>
        <w:tc>
          <w:tcPr>
            <w:tcW w:w="3114" w:type="dxa"/>
            <w:shd w:val="clear" w:color="auto" w:fill="auto"/>
          </w:tcPr>
          <w:p w14:paraId="5A5DD269" w14:textId="77777777" w:rsidR="00417583" w:rsidRPr="009F09FE" w:rsidRDefault="00417583" w:rsidP="006B4F86">
            <w:pPr>
              <w:tabs>
                <w:tab w:val="left" w:pos="567"/>
                <w:tab w:val="left" w:pos="709"/>
                <w:tab w:val="left" w:pos="851"/>
              </w:tabs>
              <w:jc w:val="both"/>
              <w:rPr>
                <w:b/>
                <w:bCs/>
                <w:color w:val="000000" w:themeColor="text1"/>
                <w:kern w:val="24"/>
              </w:rPr>
            </w:pPr>
            <w:r w:rsidRPr="009F09FE">
              <w:rPr>
                <w:color w:val="000000" w:themeColor="text1"/>
                <w:kern w:val="24"/>
              </w:rPr>
              <w:t xml:space="preserve">доля </w:t>
            </w:r>
            <w:r w:rsidR="00BF52F4">
              <w:t>ММСП</w:t>
            </w:r>
            <w:r w:rsidRPr="009F09FE">
              <w:rPr>
                <w:color w:val="000000" w:themeColor="text1"/>
                <w:kern w:val="24"/>
              </w:rPr>
              <w:t xml:space="preserve"> в ВВП страны</w:t>
            </w:r>
          </w:p>
        </w:tc>
        <w:tc>
          <w:tcPr>
            <w:tcW w:w="1755" w:type="dxa"/>
            <w:shd w:val="clear" w:color="auto" w:fill="auto"/>
          </w:tcPr>
          <w:p w14:paraId="5C5DFAF5" w14:textId="4A733B71" w:rsidR="00417583" w:rsidRPr="009F09FE" w:rsidRDefault="00F92F0E" w:rsidP="0031500D">
            <w:pPr>
              <w:tabs>
                <w:tab w:val="left" w:pos="567"/>
                <w:tab w:val="left" w:pos="709"/>
                <w:tab w:val="left" w:pos="851"/>
              </w:tabs>
              <w:jc w:val="center"/>
              <w:rPr>
                <w:color w:val="0070C0"/>
              </w:rPr>
            </w:pPr>
            <w:r>
              <w:rPr>
                <w:b/>
                <w:bCs/>
                <w:color w:val="000000" w:themeColor="text1"/>
                <w:kern w:val="24"/>
              </w:rPr>
              <w:t>3</w:t>
            </w:r>
            <w:r w:rsidR="0031500D">
              <w:rPr>
                <w:b/>
                <w:bCs/>
                <w:color w:val="000000" w:themeColor="text1"/>
                <w:kern w:val="24"/>
              </w:rPr>
              <w:t>9,7</w:t>
            </w:r>
            <w:r w:rsidR="00417583" w:rsidRPr="009F09FE">
              <w:rPr>
                <w:b/>
                <w:bCs/>
                <w:color w:val="000000" w:themeColor="text1"/>
                <w:kern w:val="24"/>
              </w:rPr>
              <w:t>%</w:t>
            </w:r>
          </w:p>
        </w:tc>
        <w:tc>
          <w:tcPr>
            <w:tcW w:w="1620" w:type="dxa"/>
            <w:shd w:val="clear" w:color="auto" w:fill="auto"/>
          </w:tcPr>
          <w:p w14:paraId="1C7169AA" w14:textId="1AB26E44" w:rsidR="00417583" w:rsidRPr="009F09FE" w:rsidRDefault="00F92F0E" w:rsidP="006B4F86">
            <w:pPr>
              <w:tabs>
                <w:tab w:val="left" w:pos="567"/>
                <w:tab w:val="left" w:pos="709"/>
                <w:tab w:val="left" w:pos="851"/>
              </w:tabs>
              <w:jc w:val="center"/>
              <w:rPr>
                <w:color w:val="0070C0"/>
              </w:rPr>
            </w:pPr>
            <w:r>
              <w:rPr>
                <w:b/>
                <w:bCs/>
                <w:color w:val="000000" w:themeColor="text1"/>
                <w:kern w:val="24"/>
              </w:rPr>
              <w:t>43,5</w:t>
            </w:r>
            <w:r w:rsidR="00417583" w:rsidRPr="009F09FE">
              <w:rPr>
                <w:b/>
                <w:bCs/>
                <w:color w:val="000000" w:themeColor="text1"/>
                <w:kern w:val="24"/>
              </w:rPr>
              <w:t>%</w:t>
            </w:r>
          </w:p>
        </w:tc>
        <w:tc>
          <w:tcPr>
            <w:tcW w:w="1620" w:type="dxa"/>
            <w:shd w:val="clear" w:color="auto" w:fill="auto"/>
          </w:tcPr>
          <w:p w14:paraId="45EF5E5F" w14:textId="51791B97" w:rsidR="00417583" w:rsidRPr="009F09FE" w:rsidRDefault="00F92F0E" w:rsidP="006B4F86">
            <w:pPr>
              <w:tabs>
                <w:tab w:val="left" w:pos="567"/>
                <w:tab w:val="left" w:pos="709"/>
                <w:tab w:val="left" w:pos="851"/>
              </w:tabs>
              <w:jc w:val="center"/>
              <w:rPr>
                <w:color w:val="0070C0"/>
              </w:rPr>
            </w:pPr>
            <w:r>
              <w:rPr>
                <w:b/>
                <w:bCs/>
                <w:color w:val="000000" w:themeColor="text1"/>
                <w:kern w:val="24"/>
              </w:rPr>
              <w:t>47</w:t>
            </w:r>
            <w:r w:rsidR="00417583" w:rsidRPr="009F09FE">
              <w:rPr>
                <w:b/>
                <w:bCs/>
                <w:color w:val="000000" w:themeColor="text1"/>
                <w:kern w:val="24"/>
              </w:rPr>
              <w:t>%</w:t>
            </w:r>
          </w:p>
        </w:tc>
        <w:tc>
          <w:tcPr>
            <w:tcW w:w="1690" w:type="dxa"/>
            <w:shd w:val="clear" w:color="auto" w:fill="auto"/>
          </w:tcPr>
          <w:p w14:paraId="0B044485" w14:textId="098E0A69" w:rsidR="00417583" w:rsidRPr="009F09FE" w:rsidRDefault="00F92F0E" w:rsidP="006B4F86">
            <w:pPr>
              <w:tabs>
                <w:tab w:val="left" w:pos="567"/>
                <w:tab w:val="left" w:pos="709"/>
                <w:tab w:val="left" w:pos="851"/>
              </w:tabs>
              <w:jc w:val="center"/>
              <w:rPr>
                <w:color w:val="0070C0"/>
              </w:rPr>
            </w:pPr>
            <w:r>
              <w:rPr>
                <w:b/>
                <w:bCs/>
                <w:color w:val="000000" w:themeColor="text1"/>
                <w:kern w:val="24"/>
              </w:rPr>
              <w:t>55</w:t>
            </w:r>
            <w:r w:rsidR="00417583" w:rsidRPr="009F09FE">
              <w:rPr>
                <w:b/>
                <w:bCs/>
                <w:color w:val="000000" w:themeColor="text1"/>
                <w:kern w:val="24"/>
              </w:rPr>
              <w:t>%</w:t>
            </w:r>
          </w:p>
        </w:tc>
      </w:tr>
      <w:tr w:rsidR="00417583" w:rsidRPr="009F09FE" w14:paraId="1C958769" w14:textId="77777777" w:rsidTr="00B41F89">
        <w:trPr>
          <w:gridAfter w:val="1"/>
          <w:wAfter w:w="10" w:type="dxa"/>
        </w:trPr>
        <w:tc>
          <w:tcPr>
            <w:tcW w:w="3114" w:type="dxa"/>
            <w:shd w:val="clear" w:color="auto" w:fill="auto"/>
          </w:tcPr>
          <w:p w14:paraId="59D7779E" w14:textId="77777777" w:rsidR="00417583" w:rsidRPr="009F09FE" w:rsidRDefault="00417583" w:rsidP="006B4F86">
            <w:pPr>
              <w:tabs>
                <w:tab w:val="left" w:pos="567"/>
                <w:tab w:val="left" w:pos="709"/>
                <w:tab w:val="left" w:pos="851"/>
              </w:tabs>
              <w:jc w:val="both"/>
              <w:rPr>
                <w:color w:val="000000" w:themeColor="text1"/>
                <w:kern w:val="24"/>
              </w:rPr>
            </w:pPr>
            <w:r w:rsidRPr="009F09FE">
              <w:rPr>
                <w:color w:val="000000" w:themeColor="text1"/>
                <w:kern w:val="24"/>
              </w:rPr>
              <w:lastRenderedPageBreak/>
              <w:t xml:space="preserve">Базовая ставка </w:t>
            </w:r>
          </w:p>
        </w:tc>
        <w:tc>
          <w:tcPr>
            <w:tcW w:w="1755" w:type="dxa"/>
            <w:shd w:val="clear" w:color="auto" w:fill="auto"/>
          </w:tcPr>
          <w:p w14:paraId="3A14DF76" w14:textId="3DB3BFD6" w:rsidR="00417583" w:rsidRPr="009F09FE" w:rsidRDefault="00F92F0E" w:rsidP="006B4F86">
            <w:pPr>
              <w:tabs>
                <w:tab w:val="left" w:pos="567"/>
                <w:tab w:val="left" w:pos="709"/>
                <w:tab w:val="left" w:pos="851"/>
              </w:tabs>
              <w:jc w:val="center"/>
              <w:rPr>
                <w:color w:val="000000" w:themeColor="text1"/>
                <w:kern w:val="24"/>
                <w:lang w:val="en-US"/>
              </w:rPr>
            </w:pPr>
            <w:r>
              <w:rPr>
                <w:b/>
                <w:bCs/>
                <w:color w:val="000000" w:themeColor="text1"/>
                <w:kern w:val="24"/>
              </w:rPr>
              <w:t>15,25</w:t>
            </w:r>
            <w:r w:rsidR="00417583" w:rsidRPr="009F09FE">
              <w:rPr>
                <w:b/>
                <w:bCs/>
                <w:color w:val="000000" w:themeColor="text1"/>
                <w:kern w:val="24"/>
              </w:rPr>
              <w:t>%</w:t>
            </w:r>
          </w:p>
        </w:tc>
        <w:tc>
          <w:tcPr>
            <w:tcW w:w="1620" w:type="dxa"/>
            <w:shd w:val="clear" w:color="auto" w:fill="auto"/>
          </w:tcPr>
          <w:p w14:paraId="4DCD7D65" w14:textId="4CF93925" w:rsidR="00417583" w:rsidRPr="009F09FE" w:rsidRDefault="00F92F0E" w:rsidP="00F92F0E">
            <w:pPr>
              <w:tabs>
                <w:tab w:val="left" w:pos="567"/>
                <w:tab w:val="left" w:pos="709"/>
                <w:tab w:val="left" w:pos="851"/>
              </w:tabs>
              <w:jc w:val="center"/>
              <w:rPr>
                <w:b/>
                <w:bCs/>
                <w:color w:val="000000" w:themeColor="text1"/>
                <w:kern w:val="24"/>
                <w:lang w:val="en-US"/>
              </w:rPr>
            </w:pPr>
            <w:r>
              <w:rPr>
                <w:b/>
                <w:bCs/>
                <w:color w:val="000000" w:themeColor="text1"/>
                <w:kern w:val="24"/>
              </w:rPr>
              <w:t>4,5</w:t>
            </w:r>
            <w:r w:rsidR="00417583" w:rsidRPr="009F09FE">
              <w:rPr>
                <w:b/>
                <w:bCs/>
                <w:color w:val="000000" w:themeColor="text1"/>
                <w:kern w:val="24"/>
              </w:rPr>
              <w:t>%</w:t>
            </w:r>
          </w:p>
        </w:tc>
        <w:tc>
          <w:tcPr>
            <w:tcW w:w="1620" w:type="dxa"/>
            <w:shd w:val="clear" w:color="auto" w:fill="auto"/>
          </w:tcPr>
          <w:p w14:paraId="5F506920" w14:textId="442B58D8" w:rsidR="00417583" w:rsidRPr="009F09FE" w:rsidRDefault="00F92F0E" w:rsidP="006B4F86">
            <w:pPr>
              <w:tabs>
                <w:tab w:val="left" w:pos="567"/>
                <w:tab w:val="left" w:pos="709"/>
                <w:tab w:val="left" w:pos="851"/>
              </w:tabs>
              <w:jc w:val="center"/>
              <w:rPr>
                <w:b/>
                <w:bCs/>
                <w:color w:val="000000" w:themeColor="text1"/>
                <w:kern w:val="24"/>
                <w:lang w:val="en-US"/>
              </w:rPr>
            </w:pPr>
            <w:r>
              <w:rPr>
                <w:b/>
                <w:bCs/>
                <w:color w:val="000000" w:themeColor="text1"/>
                <w:kern w:val="24"/>
              </w:rPr>
              <w:t>3,3</w:t>
            </w:r>
            <w:r w:rsidR="00417583">
              <w:rPr>
                <w:b/>
                <w:bCs/>
                <w:color w:val="000000" w:themeColor="text1"/>
                <w:kern w:val="24"/>
                <w:lang w:val="en-US"/>
              </w:rPr>
              <w:t>%</w:t>
            </w:r>
          </w:p>
        </w:tc>
        <w:tc>
          <w:tcPr>
            <w:tcW w:w="1690" w:type="dxa"/>
            <w:shd w:val="clear" w:color="auto" w:fill="auto"/>
          </w:tcPr>
          <w:p w14:paraId="2ADDDDDF" w14:textId="4E1304EC" w:rsidR="00417583" w:rsidRPr="009F09FE" w:rsidRDefault="00F92F0E" w:rsidP="006B4F86">
            <w:pPr>
              <w:tabs>
                <w:tab w:val="left" w:pos="567"/>
                <w:tab w:val="left" w:pos="709"/>
                <w:tab w:val="left" w:pos="851"/>
              </w:tabs>
              <w:jc w:val="center"/>
              <w:rPr>
                <w:b/>
                <w:bCs/>
                <w:color w:val="000000" w:themeColor="text1"/>
                <w:kern w:val="24"/>
                <w:lang w:val="en-US"/>
              </w:rPr>
            </w:pPr>
            <w:r>
              <w:rPr>
                <w:b/>
                <w:bCs/>
                <w:color w:val="000000" w:themeColor="text1"/>
                <w:kern w:val="24"/>
              </w:rPr>
              <w:t>47,5</w:t>
            </w:r>
            <w:r w:rsidR="00417583">
              <w:rPr>
                <w:b/>
                <w:bCs/>
                <w:color w:val="000000" w:themeColor="text1"/>
                <w:kern w:val="24"/>
                <w:lang w:val="en-US"/>
              </w:rPr>
              <w:t>%</w:t>
            </w:r>
          </w:p>
        </w:tc>
      </w:tr>
    </w:tbl>
    <w:p w14:paraId="2F7880FE" w14:textId="77777777" w:rsidR="00417583" w:rsidRPr="00417583" w:rsidRDefault="00417583" w:rsidP="00417583">
      <w:pPr>
        <w:ind w:firstLine="426"/>
        <w:jc w:val="both"/>
        <w:rPr>
          <w:rFonts w:eastAsia="Calibri"/>
          <w:color w:val="0070C0"/>
          <w:lang w:eastAsia="en-US"/>
        </w:rPr>
      </w:pPr>
      <w:r w:rsidRPr="00417583">
        <w:rPr>
          <w:rFonts w:eastAsia="Calibri"/>
          <w:color w:val="0070C0"/>
          <w:lang w:eastAsia="en-US"/>
        </w:rPr>
        <w:t xml:space="preserve"> </w:t>
      </w:r>
    </w:p>
    <w:p w14:paraId="3CF94C71" w14:textId="77777777" w:rsidR="00417583" w:rsidRPr="002013A5" w:rsidRDefault="00417583" w:rsidP="0031388A">
      <w:pPr>
        <w:pStyle w:val="af1"/>
        <w:numPr>
          <w:ilvl w:val="0"/>
          <w:numId w:val="3"/>
        </w:numPr>
        <w:tabs>
          <w:tab w:val="left" w:pos="142"/>
          <w:tab w:val="left" w:pos="284"/>
          <w:tab w:val="left" w:pos="426"/>
          <w:tab w:val="left" w:pos="567"/>
          <w:tab w:val="left" w:pos="993"/>
        </w:tabs>
        <w:spacing w:after="0" w:line="240" w:lineRule="auto"/>
        <w:ind w:left="0" w:firstLine="567"/>
        <w:jc w:val="both"/>
        <w:rPr>
          <w:color w:val="0070C0"/>
        </w:rPr>
      </w:pPr>
      <w:r w:rsidRPr="002013A5">
        <w:rPr>
          <w:rFonts w:ascii="Times New Roman" w:hAnsi="Times New Roman"/>
          <w:sz w:val="24"/>
          <w:szCs w:val="24"/>
          <w:lang w:val="ru-RU"/>
        </w:rPr>
        <w:t>Ниже приводится сравнительный анализ деятельности Фонда и международных аналогов.</w:t>
      </w:r>
      <w:r w:rsidRPr="002013A5">
        <w:rPr>
          <w:color w:val="0070C0"/>
        </w:rPr>
        <w:tab/>
      </w:r>
    </w:p>
    <w:tbl>
      <w:tblPr>
        <w:tblStyle w:val="TableGrid1"/>
        <w:tblpPr w:leftFromText="180" w:rightFromText="180" w:vertAnchor="text" w:horzAnchor="margin" w:tblpY="75"/>
        <w:tblW w:w="9708" w:type="dxa"/>
        <w:tblInd w:w="0" w:type="dxa"/>
        <w:tblLook w:val="04A0" w:firstRow="1" w:lastRow="0" w:firstColumn="1" w:lastColumn="0" w:noHBand="0" w:noVBand="1"/>
      </w:tblPr>
      <w:tblGrid>
        <w:gridCol w:w="3539"/>
        <w:gridCol w:w="1656"/>
        <w:gridCol w:w="1415"/>
        <w:gridCol w:w="1781"/>
        <w:gridCol w:w="1317"/>
      </w:tblGrid>
      <w:tr w:rsidR="00417583" w:rsidRPr="00FA4B42" w14:paraId="089DD592" w14:textId="77777777" w:rsidTr="00B41F89">
        <w:tc>
          <w:tcPr>
            <w:tcW w:w="3539" w:type="dxa"/>
            <w:shd w:val="clear" w:color="auto" w:fill="auto"/>
          </w:tcPr>
          <w:p w14:paraId="42F65F6C" w14:textId="77777777" w:rsidR="00417583" w:rsidRPr="002013A5" w:rsidRDefault="002013A5" w:rsidP="006B4F86">
            <w:pPr>
              <w:rPr>
                <w:rFonts w:ascii="Times New Roman" w:hAnsi="Times New Roman" w:cs="Times New Roman"/>
                <w:lang w:val="kk-KZ"/>
              </w:rPr>
            </w:pPr>
            <w:r w:rsidRPr="002013A5">
              <w:rPr>
                <w:rFonts w:ascii="Times New Roman" w:hAnsi="Times New Roman" w:cs="Times New Roman"/>
                <w:b/>
                <w:bCs/>
                <w:color w:val="auto"/>
              </w:rPr>
              <w:t>Общая статистика за 2022г. по странам</w:t>
            </w:r>
          </w:p>
        </w:tc>
        <w:tc>
          <w:tcPr>
            <w:tcW w:w="0" w:type="auto"/>
            <w:shd w:val="clear" w:color="auto" w:fill="auto"/>
          </w:tcPr>
          <w:p w14:paraId="00B779F2" w14:textId="77777777" w:rsidR="00417583" w:rsidRPr="002013A5" w:rsidRDefault="00417583" w:rsidP="006B4F86">
            <w:pPr>
              <w:jc w:val="center"/>
              <w:rPr>
                <w:rFonts w:ascii="Times New Roman" w:hAnsi="Times New Roman" w:cs="Times New Roman"/>
                <w:b/>
                <w:bCs/>
                <w:noProof/>
                <w:color w:val="000000" w:themeColor="text1"/>
                <w:kern w:val="24"/>
              </w:rPr>
            </w:pPr>
          </w:p>
          <w:p w14:paraId="19CDE5E0" w14:textId="77777777" w:rsidR="00417583" w:rsidRPr="002013A5" w:rsidRDefault="00417583" w:rsidP="006B4F86">
            <w:pPr>
              <w:jc w:val="center"/>
              <w:rPr>
                <w:rFonts w:ascii="Times New Roman" w:hAnsi="Times New Roman" w:cs="Times New Roman"/>
                <w:b/>
                <w:bCs/>
              </w:rPr>
            </w:pPr>
            <w:r w:rsidRPr="002013A5">
              <w:rPr>
                <w:b/>
                <w:bCs/>
                <w:noProof/>
                <w:color w:val="000000" w:themeColor="text1"/>
                <w:kern w:val="24"/>
              </w:rPr>
              <w:drawing>
                <wp:inline distT="0" distB="0" distL="0" distR="0" wp14:anchorId="6DE5CE79" wp14:editId="242EE415">
                  <wp:extent cx="913238" cy="412430"/>
                  <wp:effectExtent l="0" t="0" r="1270" b="6985"/>
                  <wp:docPr id="1586432636" name="Picture 1586432636" descr="A logo with a green circle and blue text&#10;&#10;Description automatically generated">
                    <a:extLst xmlns:a="http://schemas.openxmlformats.org/drawingml/2006/main">
                      <a:ext uri="{FF2B5EF4-FFF2-40B4-BE49-F238E27FC236}">
                        <a16:creationId xmlns:a16="http://schemas.microsoft.com/office/drawing/2014/main" id="{26BFD243-E421-9788-1383-F25D01B84E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32636" name="Picture 1586432636" descr="A logo with a green circle and blue text&#10;&#10;Description automatically generated">
                            <a:extLst>
                              <a:ext uri="{FF2B5EF4-FFF2-40B4-BE49-F238E27FC236}">
                                <a16:creationId xmlns:a16="http://schemas.microsoft.com/office/drawing/2014/main" id="{26BFD243-E421-9788-1383-F25D01B84EC4}"/>
                              </a:ext>
                            </a:extLst>
                          </pic:cNvPr>
                          <pic:cNvPicPr>
                            <a:picLocks noChangeAspect="1"/>
                          </pic:cNvPicPr>
                        </pic:nvPicPr>
                        <pic:blipFill>
                          <a:blip r:embed="rId47"/>
                          <a:stretch>
                            <a:fillRect/>
                          </a:stretch>
                        </pic:blipFill>
                        <pic:spPr>
                          <a:xfrm>
                            <a:off x="0" y="0"/>
                            <a:ext cx="913238" cy="412430"/>
                          </a:xfrm>
                          <a:prstGeom prst="rect">
                            <a:avLst/>
                          </a:prstGeom>
                        </pic:spPr>
                      </pic:pic>
                    </a:graphicData>
                  </a:graphic>
                </wp:inline>
              </w:drawing>
            </w:r>
          </w:p>
        </w:tc>
        <w:tc>
          <w:tcPr>
            <w:tcW w:w="0" w:type="auto"/>
            <w:shd w:val="clear" w:color="auto" w:fill="auto"/>
          </w:tcPr>
          <w:p w14:paraId="0AF87542" w14:textId="77777777" w:rsidR="00417583" w:rsidRPr="002013A5" w:rsidRDefault="00417583" w:rsidP="006B4F86">
            <w:pPr>
              <w:jc w:val="center"/>
              <w:rPr>
                <w:rFonts w:ascii="Times New Roman" w:hAnsi="Times New Roman" w:cs="Times New Roman"/>
                <w:b/>
                <w:bCs/>
              </w:rPr>
            </w:pPr>
            <w:r w:rsidRPr="002013A5">
              <w:rPr>
                <w:b/>
                <w:bCs/>
                <w:noProof/>
                <w:color w:val="000000" w:themeColor="text1"/>
                <w:kern w:val="24"/>
              </w:rPr>
              <w:drawing>
                <wp:inline distT="0" distB="0" distL="0" distR="0" wp14:anchorId="35F0B14D" wp14:editId="6DCEAF3C">
                  <wp:extent cx="667890" cy="731266"/>
                  <wp:effectExtent l="0" t="0" r="0" b="0"/>
                  <wp:docPr id="1037192277" name="Picture 1037192277" descr="A close-up of a logo&#10;&#10;Description automatically generated">
                    <a:extLst xmlns:a="http://schemas.openxmlformats.org/drawingml/2006/main">
                      <a:ext uri="{FF2B5EF4-FFF2-40B4-BE49-F238E27FC236}">
                        <a16:creationId xmlns:a16="http://schemas.microsoft.com/office/drawing/2014/main" id="{7937FCCF-C685-C01F-3AF5-37A42D386E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192277" name="Picture 1037192277" descr="A close-up of a logo&#10;&#10;Description automatically generated">
                            <a:extLst>
                              <a:ext uri="{FF2B5EF4-FFF2-40B4-BE49-F238E27FC236}">
                                <a16:creationId xmlns:a16="http://schemas.microsoft.com/office/drawing/2014/main" id="{7937FCCF-C685-C01F-3AF5-37A42D386E37}"/>
                              </a:ext>
                            </a:extLst>
                          </pic:cNvPr>
                          <pic:cNvPicPr>
                            <a:picLocks noChangeAspect="1"/>
                          </pic:cNvPicPr>
                        </pic:nvPicPr>
                        <pic:blipFill>
                          <a:blip r:embed="rId48"/>
                          <a:stretch>
                            <a:fillRect/>
                          </a:stretch>
                        </pic:blipFill>
                        <pic:spPr>
                          <a:xfrm>
                            <a:off x="0" y="0"/>
                            <a:ext cx="667890" cy="731266"/>
                          </a:xfrm>
                          <a:prstGeom prst="rect">
                            <a:avLst/>
                          </a:prstGeom>
                        </pic:spPr>
                      </pic:pic>
                    </a:graphicData>
                  </a:graphic>
                </wp:inline>
              </w:drawing>
            </w:r>
          </w:p>
        </w:tc>
        <w:tc>
          <w:tcPr>
            <w:tcW w:w="0" w:type="auto"/>
            <w:shd w:val="clear" w:color="auto" w:fill="auto"/>
          </w:tcPr>
          <w:p w14:paraId="78B70A66" w14:textId="77777777" w:rsidR="00417583" w:rsidRPr="002013A5" w:rsidRDefault="00417583" w:rsidP="006B4F86">
            <w:pPr>
              <w:jc w:val="center"/>
              <w:rPr>
                <w:rFonts w:ascii="Times New Roman" w:hAnsi="Times New Roman" w:cs="Times New Roman"/>
              </w:rPr>
            </w:pPr>
            <w:r w:rsidRPr="002013A5">
              <w:rPr>
                <w:b/>
                <w:bCs/>
                <w:noProof/>
                <w:color w:val="000000" w:themeColor="text1"/>
                <w:kern w:val="24"/>
              </w:rPr>
              <w:drawing>
                <wp:inline distT="0" distB="0" distL="0" distR="0" wp14:anchorId="2D258FF4" wp14:editId="1510408F">
                  <wp:extent cx="994115" cy="552286"/>
                  <wp:effectExtent l="0" t="0" r="0" b="635"/>
                  <wp:docPr id="1366761859" name="Picture 1366761859" descr="A close up of a logo&#10;&#10;Description automatically generated">
                    <a:extLst xmlns:a="http://schemas.openxmlformats.org/drawingml/2006/main">
                      <a:ext uri="{FF2B5EF4-FFF2-40B4-BE49-F238E27FC236}">
                        <a16:creationId xmlns:a16="http://schemas.microsoft.com/office/drawing/2014/main" id="{492992FB-0B97-9E17-91DA-2CB6057E4D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761859" name="Picture 1366761859" descr="A close up of a logo&#10;&#10;Description automatically generated">
                            <a:extLst>
                              <a:ext uri="{FF2B5EF4-FFF2-40B4-BE49-F238E27FC236}">
                                <a16:creationId xmlns:a16="http://schemas.microsoft.com/office/drawing/2014/main" id="{492992FB-0B97-9E17-91DA-2CB6057E4D31}"/>
                              </a:ext>
                            </a:extLst>
                          </pic:cNvPr>
                          <pic:cNvPicPr>
                            <a:picLocks noChangeAspect="1"/>
                          </pic:cNvPicPr>
                        </pic:nvPicPr>
                        <pic:blipFill>
                          <a:blip r:embed="rId49" cstate="print">
                            <a:extLst>
                              <a:ext uri="{28A0092B-C50C-407E-A947-70E740481C1C}">
                                <a14:useLocalDpi xmlns:a14="http://schemas.microsoft.com/office/drawing/2010/main" val="0"/>
                              </a:ext>
                            </a:extLst>
                          </a:blip>
                          <a:stretch>
                            <a:fillRect/>
                          </a:stretch>
                        </pic:blipFill>
                        <pic:spPr>
                          <a:xfrm>
                            <a:off x="0" y="0"/>
                            <a:ext cx="994115" cy="552286"/>
                          </a:xfrm>
                          <a:prstGeom prst="rect">
                            <a:avLst/>
                          </a:prstGeom>
                          <a:ln>
                            <a:noFill/>
                          </a:ln>
                        </pic:spPr>
                      </pic:pic>
                    </a:graphicData>
                  </a:graphic>
                </wp:inline>
              </w:drawing>
            </w:r>
          </w:p>
        </w:tc>
        <w:tc>
          <w:tcPr>
            <w:tcW w:w="0" w:type="auto"/>
            <w:shd w:val="clear" w:color="auto" w:fill="auto"/>
          </w:tcPr>
          <w:p w14:paraId="2116F410" w14:textId="77777777" w:rsidR="00417583" w:rsidRPr="002013A5" w:rsidRDefault="00417583" w:rsidP="006B4F86">
            <w:pPr>
              <w:jc w:val="center"/>
              <w:rPr>
                <w:rFonts w:ascii="Times New Roman" w:hAnsi="Times New Roman" w:cs="Times New Roman"/>
              </w:rPr>
            </w:pPr>
            <w:r w:rsidRPr="002013A5">
              <w:rPr>
                <w:b/>
                <w:bCs/>
                <w:noProof/>
                <w:color w:val="000000" w:themeColor="text1"/>
                <w:kern w:val="24"/>
              </w:rPr>
              <w:drawing>
                <wp:inline distT="0" distB="0" distL="0" distR="0" wp14:anchorId="2B897B47" wp14:editId="544B17A7">
                  <wp:extent cx="553895" cy="430924"/>
                  <wp:effectExtent l="0" t="0" r="0" b="7620"/>
                  <wp:docPr id="219804375" name="Picture 219804375" descr="A logo with black and blue squares&#10;&#10;Description automatically generated">
                    <a:extLst xmlns:a="http://schemas.openxmlformats.org/drawingml/2006/main">
                      <a:ext uri="{FF2B5EF4-FFF2-40B4-BE49-F238E27FC236}">
                        <a16:creationId xmlns:a16="http://schemas.microsoft.com/office/drawing/2014/main" id="{25EA562F-275E-A266-1B15-731E82C9AA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804375" name="Picture 219804375" descr="A logo with black and blue squares&#10;&#10;Description automatically generated">
                            <a:extLst>
                              <a:ext uri="{FF2B5EF4-FFF2-40B4-BE49-F238E27FC236}">
                                <a16:creationId xmlns:a16="http://schemas.microsoft.com/office/drawing/2014/main" id="{25EA562F-275E-A266-1B15-731E82C9AA4B}"/>
                              </a:ext>
                            </a:extLst>
                          </pic:cNvPr>
                          <pic:cNvPicPr>
                            <a:picLocks noChangeAspect="1"/>
                          </pic:cNvPicPr>
                        </pic:nvPicPr>
                        <pic:blipFill>
                          <a:blip r:embed="rId50" cstate="print">
                            <a:extLst>
                              <a:ext uri="{28A0092B-C50C-407E-A947-70E740481C1C}">
                                <a14:useLocalDpi xmlns:a14="http://schemas.microsoft.com/office/drawing/2010/main" val="0"/>
                              </a:ext>
                            </a:extLst>
                          </a:blip>
                          <a:stretch>
                            <a:fillRect/>
                          </a:stretch>
                        </pic:blipFill>
                        <pic:spPr>
                          <a:xfrm>
                            <a:off x="0" y="0"/>
                            <a:ext cx="555019" cy="431799"/>
                          </a:xfrm>
                          <a:prstGeom prst="rect">
                            <a:avLst/>
                          </a:prstGeom>
                        </pic:spPr>
                      </pic:pic>
                    </a:graphicData>
                  </a:graphic>
                </wp:inline>
              </w:drawing>
            </w:r>
            <w:r w:rsidRPr="002013A5">
              <w:rPr>
                <w:rStyle w:val="a5"/>
                <w:noProof/>
                <w:color w:val="0070C0"/>
              </w:rPr>
              <w:drawing>
                <wp:inline distT="0" distB="0" distL="0" distR="0" wp14:anchorId="5FD738BC" wp14:editId="5EA860AF">
                  <wp:extent cx="470010" cy="369435"/>
                  <wp:effectExtent l="0" t="0" r="6350" b="0"/>
                  <wp:docPr id="746353562" name="Picture 1" descr="KGF – AE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GF – AECM"/>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77892" cy="375630"/>
                          </a:xfrm>
                          <a:prstGeom prst="rect">
                            <a:avLst/>
                          </a:prstGeom>
                          <a:noFill/>
                          <a:ln>
                            <a:noFill/>
                          </a:ln>
                        </pic:spPr>
                      </pic:pic>
                    </a:graphicData>
                  </a:graphic>
                </wp:inline>
              </w:drawing>
            </w:r>
          </w:p>
        </w:tc>
      </w:tr>
      <w:tr w:rsidR="00417583" w:rsidRPr="002013A5" w14:paraId="42BBD684" w14:textId="77777777" w:rsidTr="00B41F89">
        <w:trPr>
          <w:trHeight w:val="639"/>
        </w:trPr>
        <w:tc>
          <w:tcPr>
            <w:tcW w:w="3539" w:type="dxa"/>
            <w:shd w:val="clear" w:color="auto" w:fill="auto"/>
          </w:tcPr>
          <w:p w14:paraId="2A16E7A8" w14:textId="77777777" w:rsidR="00417583" w:rsidRPr="002013A5" w:rsidRDefault="00417583" w:rsidP="006B4F86">
            <w:pPr>
              <w:rPr>
                <w:rFonts w:ascii="Times New Roman" w:hAnsi="Times New Roman" w:cs="Times New Roman"/>
              </w:rPr>
            </w:pPr>
            <w:r w:rsidRPr="002013A5">
              <w:rPr>
                <w:rFonts w:ascii="Times New Roman" w:hAnsi="Times New Roman" w:cs="Times New Roman"/>
                <w:bCs/>
              </w:rPr>
              <w:t xml:space="preserve">Право голоса в государственных органах </w:t>
            </w:r>
          </w:p>
        </w:tc>
        <w:tc>
          <w:tcPr>
            <w:tcW w:w="0" w:type="auto"/>
            <w:shd w:val="clear" w:color="auto" w:fill="auto"/>
            <w:vAlign w:val="center"/>
          </w:tcPr>
          <w:p w14:paraId="4BC1D28D"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678720" behindDoc="0" locked="0" layoutInCell="1" allowOverlap="1" wp14:anchorId="7C91F1FC" wp14:editId="05FD5DA4">
                      <wp:simplePos x="0" y="0"/>
                      <wp:positionH relativeFrom="column">
                        <wp:posOffset>260350</wp:posOffset>
                      </wp:positionH>
                      <wp:positionV relativeFrom="paragraph">
                        <wp:posOffset>-78105</wp:posOffset>
                      </wp:positionV>
                      <wp:extent cx="468630" cy="273685"/>
                      <wp:effectExtent l="0" t="0" r="0" b="0"/>
                      <wp:wrapNone/>
                      <wp:docPr id="184" name="Минус 183"/>
                      <wp:cNvGraphicFramePr/>
                      <a:graphic xmlns:a="http://schemas.openxmlformats.org/drawingml/2006/main">
                        <a:graphicData uri="http://schemas.microsoft.com/office/word/2010/wordprocessingShape">
                          <wps:wsp>
                            <wps:cNvSpPr/>
                            <wps:spPr>
                              <a:xfrm>
                                <a:off x="0" y="0"/>
                                <a:ext cx="468630" cy="273685"/>
                              </a:xfrm>
                              <a:prstGeom prst="mathMin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E17EA33" id="Минус 183" o:spid="_x0000_s1026" style="position:absolute;margin-left:20.5pt;margin-top:-6.15pt;width:36.9pt;height:21.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630,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" path="m62117,104657r344396,l406513,169028r-344396,l62117,104657xe" fillcolor="#0070c0" strokecolor="#1f4d78 [1604]" strokeweight="1pt">
                      <v:stroke joinstyle="miter"/>
                      <v:path arrowok="t" o:connecttype="custom" o:connectlocs="62117,104657;406513,104657;406513,169028;62117,169028;62117,104657" o:connectangles="0,0,0,0,0"/>
                    </v:shape>
                  </w:pict>
                </mc:Fallback>
              </mc:AlternateContent>
            </w:r>
          </w:p>
        </w:tc>
        <w:tc>
          <w:tcPr>
            <w:tcW w:w="0" w:type="auto"/>
            <w:shd w:val="clear" w:color="auto" w:fill="auto"/>
          </w:tcPr>
          <w:p w14:paraId="65B73FBD"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679744" behindDoc="0" locked="0" layoutInCell="1" allowOverlap="1" wp14:anchorId="63FE1140" wp14:editId="24E8B8B1">
                      <wp:simplePos x="0" y="0"/>
                      <wp:positionH relativeFrom="column">
                        <wp:posOffset>183515</wp:posOffset>
                      </wp:positionH>
                      <wp:positionV relativeFrom="paragraph">
                        <wp:posOffset>-2344</wp:posOffset>
                      </wp:positionV>
                      <wp:extent cx="333375" cy="328930"/>
                      <wp:effectExtent l="0" t="0" r="0" b="0"/>
                      <wp:wrapNone/>
                      <wp:docPr id="1646028454" name="Плюс 185"/>
                      <wp:cNvGraphicFramePr/>
                      <a:graphic xmlns:a="http://schemas.openxmlformats.org/drawingml/2006/main">
                        <a:graphicData uri="http://schemas.microsoft.com/office/word/2010/wordprocessingShape">
                          <wps:wsp>
                            <wps:cNvSpPr/>
                            <wps:spPr>
                              <a:xfrm>
                                <a:off x="0" y="0"/>
                                <a:ext cx="33337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210D8D2" id="Плюс 185" o:spid="_x0000_s1026" style="position:absolute;margin-left:14.45pt;margin-top:-.2pt;width:26.25pt;height:2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" path="m44189,125783r83816,l128005,43600r77365,l205370,125783r83816,l289186,203147r-83816,l205370,285330r-77365,l128005,203147r-83816,l44189,125783xe" fillcolor="#0070c0" strokecolor="#1f4d78 [1604]" strokeweight="1pt">
                      <v:stroke joinstyle="miter"/>
                      <v:path arrowok="t" o:connecttype="custom" o:connectlocs="44189,125783;128005,125783;128005,43600;205370,43600;205370,125783;289186,125783;289186,203147;205370,203147;205370,285330;128005,285330;128005,203147;44189,203147;44189,125783" o:connectangles="0,0,0,0,0,0,0,0,0,0,0,0,0"/>
                    </v:shape>
                  </w:pict>
                </mc:Fallback>
              </mc:AlternateContent>
            </w:r>
          </w:p>
        </w:tc>
        <w:tc>
          <w:tcPr>
            <w:tcW w:w="0" w:type="auto"/>
            <w:shd w:val="clear" w:color="auto" w:fill="auto"/>
          </w:tcPr>
          <w:p w14:paraId="421531AB" w14:textId="77777777" w:rsidR="00417583" w:rsidRPr="002013A5" w:rsidRDefault="00765391" w:rsidP="006B4F86">
            <w:pPr>
              <w:rPr>
                <w:rFonts w:ascii="Times New Roman" w:hAnsi="Times New Roman" w:cs="Times New Roman"/>
              </w:rPr>
            </w:pPr>
            <w:r w:rsidRPr="002013A5">
              <w:rPr>
                <w:noProof/>
              </w:rPr>
              <mc:AlternateContent>
                <mc:Choice Requires="wps">
                  <w:drawing>
                    <wp:anchor distT="0" distB="0" distL="114300" distR="114300" simplePos="0" relativeHeight="251722752" behindDoc="0" locked="0" layoutInCell="1" allowOverlap="1" wp14:anchorId="0F021C1F" wp14:editId="5EFD7F1E">
                      <wp:simplePos x="0" y="0"/>
                      <wp:positionH relativeFrom="column">
                        <wp:posOffset>256678</wp:posOffset>
                      </wp:positionH>
                      <wp:positionV relativeFrom="paragraph">
                        <wp:posOffset>-10657</wp:posOffset>
                      </wp:positionV>
                      <wp:extent cx="468630" cy="273685"/>
                      <wp:effectExtent l="0" t="0" r="0" b="0"/>
                      <wp:wrapNone/>
                      <wp:docPr id="2" name="Минус 183"/>
                      <wp:cNvGraphicFramePr/>
                      <a:graphic xmlns:a="http://schemas.openxmlformats.org/drawingml/2006/main">
                        <a:graphicData uri="http://schemas.microsoft.com/office/word/2010/wordprocessingShape">
                          <wps:wsp>
                            <wps:cNvSpPr/>
                            <wps:spPr>
                              <a:xfrm>
                                <a:off x="0" y="0"/>
                                <a:ext cx="468630" cy="273685"/>
                              </a:xfrm>
                              <a:prstGeom prst="mathMin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D36310B" id="Минус 183" o:spid="_x0000_s1026" style="position:absolute;margin-left:20.2pt;margin-top:-.85pt;width:36.9pt;height:21.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630,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" path="m62117,104657r344396,l406513,169028r-344396,l62117,104657xe" fillcolor="#0070c0" strokecolor="#1f4d78 [1604]" strokeweight="1pt">
                      <v:stroke joinstyle="miter"/>
                      <v:path arrowok="t" o:connecttype="custom" o:connectlocs="62117,104657;406513,104657;406513,169028;62117,169028;62117,104657" o:connectangles="0,0,0,0,0"/>
                    </v:shape>
                  </w:pict>
                </mc:Fallback>
              </mc:AlternateContent>
            </w:r>
          </w:p>
        </w:tc>
        <w:tc>
          <w:tcPr>
            <w:tcW w:w="0" w:type="auto"/>
            <w:shd w:val="clear" w:color="auto" w:fill="auto"/>
          </w:tcPr>
          <w:p w14:paraId="421F3833"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677696" behindDoc="0" locked="0" layoutInCell="1" allowOverlap="1" wp14:anchorId="3E028208" wp14:editId="01434879">
                      <wp:simplePos x="0" y="0"/>
                      <wp:positionH relativeFrom="column">
                        <wp:posOffset>213360</wp:posOffset>
                      </wp:positionH>
                      <wp:positionV relativeFrom="paragraph">
                        <wp:posOffset>-19685</wp:posOffset>
                      </wp:positionV>
                      <wp:extent cx="333375" cy="328930"/>
                      <wp:effectExtent l="0" t="0" r="0" b="0"/>
                      <wp:wrapNone/>
                      <wp:docPr id="3" name="Плюс 185"/>
                      <wp:cNvGraphicFramePr/>
                      <a:graphic xmlns:a="http://schemas.openxmlformats.org/drawingml/2006/main">
                        <a:graphicData uri="http://schemas.microsoft.com/office/word/2010/wordprocessingShape">
                          <wps:wsp>
                            <wps:cNvSpPr/>
                            <wps:spPr>
                              <a:xfrm>
                                <a:off x="0" y="0"/>
                                <a:ext cx="33337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C4519E8" id="Плюс 185" o:spid="_x0000_s1026" style="position:absolute;margin-left:16.8pt;margin-top:-1.55pt;width:26.25pt;height:2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" path="m44189,125783r83816,l128005,43600r77365,l205370,125783r83816,l289186,203147r-83816,l205370,285330r-77365,l128005,203147r-83816,l44189,125783xe" fillcolor="#0070c0" strokecolor="#1f4d78 [1604]" strokeweight="1pt">
                      <v:stroke joinstyle="miter"/>
                      <v:path arrowok="t" o:connecttype="custom" o:connectlocs="44189,125783;128005,125783;128005,43600;205370,43600;205370,125783;289186,125783;289186,203147;205370,203147;205370,285330;128005,285330;128005,203147;44189,203147;44189,125783" o:connectangles="0,0,0,0,0,0,0,0,0,0,0,0,0"/>
                    </v:shape>
                  </w:pict>
                </mc:Fallback>
              </mc:AlternateContent>
            </w:r>
          </w:p>
        </w:tc>
      </w:tr>
      <w:tr w:rsidR="00417583" w:rsidRPr="002013A5" w14:paraId="0B56E33D" w14:textId="77777777" w:rsidTr="00B41F89">
        <w:tc>
          <w:tcPr>
            <w:tcW w:w="3539" w:type="dxa"/>
            <w:shd w:val="clear" w:color="auto" w:fill="auto"/>
          </w:tcPr>
          <w:p w14:paraId="3B216590" w14:textId="77777777" w:rsidR="00417583" w:rsidRPr="002013A5" w:rsidRDefault="00417583" w:rsidP="006B4F86">
            <w:pPr>
              <w:rPr>
                <w:rFonts w:ascii="Times New Roman" w:hAnsi="Times New Roman" w:cs="Times New Roman"/>
              </w:rPr>
            </w:pPr>
            <w:r w:rsidRPr="002013A5">
              <w:rPr>
                <w:rFonts w:ascii="Times New Roman" w:hAnsi="Times New Roman" w:cs="Times New Roman"/>
                <w:bCs/>
              </w:rPr>
              <w:t>География</w:t>
            </w:r>
          </w:p>
        </w:tc>
        <w:tc>
          <w:tcPr>
            <w:tcW w:w="0" w:type="auto"/>
            <w:shd w:val="clear" w:color="auto" w:fill="auto"/>
          </w:tcPr>
          <w:p w14:paraId="0B421677" w14:textId="77777777" w:rsidR="00417583" w:rsidRPr="002013A5" w:rsidRDefault="00417583" w:rsidP="006B4F86">
            <w:pPr>
              <w:jc w:val="center"/>
              <w:rPr>
                <w:rFonts w:ascii="Times New Roman" w:hAnsi="Times New Roman" w:cs="Times New Roman"/>
                <w:bCs/>
              </w:rPr>
            </w:pPr>
            <w:proofErr w:type="spellStart"/>
            <w:r w:rsidRPr="002013A5">
              <w:rPr>
                <w:rFonts w:ascii="Times New Roman" w:hAnsi="Times New Roman" w:cs="Times New Roman"/>
                <w:bCs/>
              </w:rPr>
              <w:t>Внутр</w:t>
            </w:r>
            <w:proofErr w:type="spellEnd"/>
            <w:r w:rsidRPr="002013A5">
              <w:rPr>
                <w:rFonts w:ascii="Times New Roman" w:hAnsi="Times New Roman" w:cs="Times New Roman"/>
                <w:bCs/>
              </w:rPr>
              <w:t>.</w:t>
            </w:r>
          </w:p>
        </w:tc>
        <w:tc>
          <w:tcPr>
            <w:tcW w:w="0" w:type="auto"/>
            <w:shd w:val="clear" w:color="auto" w:fill="auto"/>
          </w:tcPr>
          <w:p w14:paraId="01647BD9" w14:textId="77777777" w:rsidR="00417583" w:rsidRPr="002013A5" w:rsidRDefault="00417583" w:rsidP="006B4F86">
            <w:pPr>
              <w:jc w:val="center"/>
              <w:rPr>
                <w:rFonts w:ascii="Times New Roman" w:hAnsi="Times New Roman" w:cs="Times New Roman"/>
                <w:bCs/>
              </w:rPr>
            </w:pPr>
            <w:proofErr w:type="spellStart"/>
            <w:r w:rsidRPr="002013A5">
              <w:rPr>
                <w:rFonts w:ascii="Times New Roman" w:hAnsi="Times New Roman" w:cs="Times New Roman"/>
                <w:bCs/>
              </w:rPr>
              <w:t>Внутр</w:t>
            </w:r>
            <w:proofErr w:type="spellEnd"/>
            <w:r w:rsidRPr="002013A5">
              <w:rPr>
                <w:rFonts w:ascii="Times New Roman" w:hAnsi="Times New Roman" w:cs="Times New Roman"/>
                <w:bCs/>
              </w:rPr>
              <w:t>. и внеш.</w:t>
            </w:r>
          </w:p>
        </w:tc>
        <w:tc>
          <w:tcPr>
            <w:tcW w:w="0" w:type="auto"/>
            <w:shd w:val="clear" w:color="auto" w:fill="auto"/>
          </w:tcPr>
          <w:p w14:paraId="06EFD22F" w14:textId="77777777" w:rsidR="00417583" w:rsidRPr="002013A5" w:rsidRDefault="00417583" w:rsidP="006B4F86">
            <w:pPr>
              <w:jc w:val="center"/>
              <w:rPr>
                <w:rFonts w:ascii="Times New Roman" w:hAnsi="Times New Roman" w:cs="Times New Roman"/>
                <w:bCs/>
              </w:rPr>
            </w:pPr>
            <w:proofErr w:type="spellStart"/>
            <w:r w:rsidRPr="002013A5">
              <w:rPr>
                <w:rFonts w:ascii="Times New Roman" w:hAnsi="Times New Roman" w:cs="Times New Roman"/>
                <w:bCs/>
              </w:rPr>
              <w:t>Внутр</w:t>
            </w:r>
            <w:proofErr w:type="spellEnd"/>
            <w:r w:rsidRPr="002013A5">
              <w:rPr>
                <w:rFonts w:ascii="Times New Roman" w:hAnsi="Times New Roman" w:cs="Times New Roman"/>
                <w:bCs/>
              </w:rPr>
              <w:t>. и внеш.</w:t>
            </w:r>
          </w:p>
        </w:tc>
        <w:tc>
          <w:tcPr>
            <w:tcW w:w="0" w:type="auto"/>
            <w:shd w:val="clear" w:color="auto" w:fill="auto"/>
          </w:tcPr>
          <w:p w14:paraId="395EF7D8" w14:textId="77777777" w:rsidR="00417583" w:rsidRPr="002013A5" w:rsidRDefault="00765391" w:rsidP="006B4F86">
            <w:pPr>
              <w:jc w:val="center"/>
              <w:rPr>
                <w:rFonts w:ascii="Times New Roman" w:hAnsi="Times New Roman" w:cs="Times New Roman"/>
                <w:bCs/>
              </w:rPr>
            </w:pPr>
            <w:r w:rsidRPr="002013A5">
              <w:rPr>
                <w:noProof/>
              </w:rPr>
              <mc:AlternateContent>
                <mc:Choice Requires="wps">
                  <w:drawing>
                    <wp:anchor distT="0" distB="0" distL="114300" distR="114300" simplePos="0" relativeHeight="251724800" behindDoc="0" locked="0" layoutInCell="1" allowOverlap="1" wp14:anchorId="0D3FFC16" wp14:editId="6AB69F53">
                      <wp:simplePos x="0" y="0"/>
                      <wp:positionH relativeFrom="column">
                        <wp:posOffset>151709</wp:posOffset>
                      </wp:positionH>
                      <wp:positionV relativeFrom="paragraph">
                        <wp:posOffset>-180036</wp:posOffset>
                      </wp:positionV>
                      <wp:extent cx="468630" cy="273685"/>
                      <wp:effectExtent l="0" t="0" r="0" b="0"/>
                      <wp:wrapNone/>
                      <wp:docPr id="13" name="Минус 183"/>
                      <wp:cNvGraphicFramePr/>
                      <a:graphic xmlns:a="http://schemas.openxmlformats.org/drawingml/2006/main">
                        <a:graphicData uri="http://schemas.microsoft.com/office/word/2010/wordprocessingShape">
                          <wps:wsp>
                            <wps:cNvSpPr/>
                            <wps:spPr>
                              <a:xfrm>
                                <a:off x="0" y="0"/>
                                <a:ext cx="468630" cy="273685"/>
                              </a:xfrm>
                              <a:prstGeom prst="mathMin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4E1A9F19" id="Минус 183" o:spid="_x0000_s1026" style="position:absolute;margin-left:11.95pt;margin-top:-14.2pt;width:36.9pt;height:21.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630,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" path="m62117,104657r344396,l406513,169028r-344396,l62117,104657xe" fillcolor="#0070c0" strokecolor="#1f4d78 [1604]" strokeweight="1pt">
                      <v:stroke joinstyle="miter"/>
                      <v:path arrowok="t" o:connecttype="custom" o:connectlocs="62117,104657;406513,104657;406513,169028;62117,169028;62117,104657" o:connectangles="0,0,0,0,0"/>
                    </v:shape>
                  </w:pict>
                </mc:Fallback>
              </mc:AlternateContent>
            </w:r>
            <w:proofErr w:type="spellStart"/>
            <w:r w:rsidR="00417583" w:rsidRPr="002013A5">
              <w:rPr>
                <w:rFonts w:ascii="Times New Roman" w:hAnsi="Times New Roman" w:cs="Times New Roman"/>
                <w:bCs/>
              </w:rPr>
              <w:t>Внутр</w:t>
            </w:r>
            <w:proofErr w:type="spellEnd"/>
            <w:r w:rsidR="00417583" w:rsidRPr="002013A5">
              <w:rPr>
                <w:rFonts w:ascii="Times New Roman" w:hAnsi="Times New Roman" w:cs="Times New Roman"/>
                <w:bCs/>
              </w:rPr>
              <w:t>. и внеш.</w:t>
            </w:r>
          </w:p>
        </w:tc>
      </w:tr>
      <w:tr w:rsidR="00417583" w:rsidRPr="002013A5" w14:paraId="72D5E9FF" w14:textId="77777777" w:rsidTr="00B41F89">
        <w:tc>
          <w:tcPr>
            <w:tcW w:w="3539" w:type="dxa"/>
            <w:shd w:val="clear" w:color="auto" w:fill="auto"/>
          </w:tcPr>
          <w:p w14:paraId="1F585B27" w14:textId="77777777" w:rsidR="00417583" w:rsidRPr="002013A5" w:rsidRDefault="00417583" w:rsidP="006B4F86">
            <w:pPr>
              <w:rPr>
                <w:rFonts w:ascii="Times New Roman" w:hAnsi="Times New Roman" w:cs="Times New Roman"/>
                <w:bCs/>
              </w:rPr>
            </w:pPr>
            <w:r w:rsidRPr="002013A5">
              <w:rPr>
                <w:rFonts w:ascii="Times New Roman" w:hAnsi="Times New Roman" w:cs="Times New Roman"/>
                <w:bCs/>
              </w:rPr>
              <w:t xml:space="preserve">Гарантирование </w:t>
            </w:r>
          </w:p>
        </w:tc>
        <w:tc>
          <w:tcPr>
            <w:tcW w:w="0" w:type="auto"/>
            <w:shd w:val="clear" w:color="auto" w:fill="auto"/>
          </w:tcPr>
          <w:p w14:paraId="1BAD9F4B"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683840" behindDoc="0" locked="0" layoutInCell="1" allowOverlap="1" wp14:anchorId="7B0B157E" wp14:editId="73447F4D">
                      <wp:simplePos x="0" y="0"/>
                      <wp:positionH relativeFrom="column">
                        <wp:posOffset>3263265</wp:posOffset>
                      </wp:positionH>
                      <wp:positionV relativeFrom="paragraph">
                        <wp:posOffset>-10160</wp:posOffset>
                      </wp:positionV>
                      <wp:extent cx="333375" cy="328930"/>
                      <wp:effectExtent l="0" t="0" r="0" b="0"/>
                      <wp:wrapNone/>
                      <wp:docPr id="1256869931" name="Плюс 185"/>
                      <wp:cNvGraphicFramePr/>
                      <a:graphic xmlns:a="http://schemas.openxmlformats.org/drawingml/2006/main">
                        <a:graphicData uri="http://schemas.microsoft.com/office/word/2010/wordprocessingShape">
                          <wps:wsp>
                            <wps:cNvSpPr/>
                            <wps:spPr>
                              <a:xfrm>
                                <a:off x="0" y="0"/>
                                <a:ext cx="33337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6E0137A" id="Плюс 185" o:spid="_x0000_s1026" style="position:absolute;margin-left:256.95pt;margin-top:-.8pt;width:26.25pt;height:25.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" path="m44189,125783r83816,l128005,43600r77365,l205370,125783r83816,l289186,203147r-83816,l205370,285330r-77365,l128005,203147r-83816,l44189,125783xe" fillcolor="#0070c0" strokecolor="#1f4d78 [1604]" strokeweight="1pt">
                      <v:stroke joinstyle="miter"/>
                      <v:path arrowok="t" o:connecttype="custom" o:connectlocs="44189,125783;128005,125783;128005,43600;205370,43600;205370,125783;289186,125783;289186,203147;205370,203147;205370,285330;128005,285330;128005,203147;44189,203147;44189,125783" o:connectangles="0,0,0,0,0,0,0,0,0,0,0,0,0"/>
                    </v:shape>
                  </w:pict>
                </mc:Fallback>
              </mc:AlternateContent>
            </w:r>
            <w:r w:rsidRPr="002013A5">
              <w:rPr>
                <w:noProof/>
              </w:rPr>
              <mc:AlternateContent>
                <mc:Choice Requires="wps">
                  <w:drawing>
                    <wp:anchor distT="0" distB="0" distL="114300" distR="114300" simplePos="0" relativeHeight="251707392" behindDoc="0" locked="0" layoutInCell="1" allowOverlap="1" wp14:anchorId="25D4A8FB" wp14:editId="6A637056">
                      <wp:simplePos x="0" y="0"/>
                      <wp:positionH relativeFrom="column">
                        <wp:posOffset>2176145</wp:posOffset>
                      </wp:positionH>
                      <wp:positionV relativeFrom="paragraph">
                        <wp:posOffset>-6985</wp:posOffset>
                      </wp:positionV>
                      <wp:extent cx="468630" cy="273685"/>
                      <wp:effectExtent l="0" t="0" r="0" b="0"/>
                      <wp:wrapNone/>
                      <wp:docPr id="1325676113" name="Минус 183"/>
                      <wp:cNvGraphicFramePr/>
                      <a:graphic xmlns:a="http://schemas.openxmlformats.org/drawingml/2006/main">
                        <a:graphicData uri="http://schemas.microsoft.com/office/word/2010/wordprocessingShape">
                          <wps:wsp>
                            <wps:cNvSpPr/>
                            <wps:spPr>
                              <a:xfrm>
                                <a:off x="0" y="0"/>
                                <a:ext cx="468630" cy="273685"/>
                              </a:xfrm>
                              <a:prstGeom prst="mathMin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722615E" id="Минус 183" o:spid="_x0000_s1026" style="position:absolute;margin-left:171.35pt;margin-top:-.55pt;width:36.9pt;height:21.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630,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" path="m62117,104657r344396,l406513,169028r-344396,l62117,104657xe" fillcolor="#0070c0" strokecolor="#1f4d78 [1604]" strokeweight="1pt">
                      <v:stroke joinstyle="miter"/>
                      <v:path arrowok="t" o:connecttype="custom" o:connectlocs="62117,104657;406513,104657;406513,169028;62117,169028;62117,104657" o:connectangles="0,0,0,0,0"/>
                    </v:shape>
                  </w:pict>
                </mc:Fallback>
              </mc:AlternateContent>
            </w:r>
            <w:r w:rsidRPr="002013A5">
              <w:rPr>
                <w:noProof/>
              </w:rPr>
              <mc:AlternateContent>
                <mc:Choice Requires="wps">
                  <w:drawing>
                    <wp:anchor distT="0" distB="0" distL="114300" distR="114300" simplePos="0" relativeHeight="251682816" behindDoc="0" locked="0" layoutInCell="1" allowOverlap="1" wp14:anchorId="03D97434" wp14:editId="484BA404">
                      <wp:simplePos x="0" y="0"/>
                      <wp:positionH relativeFrom="column">
                        <wp:posOffset>1245870</wp:posOffset>
                      </wp:positionH>
                      <wp:positionV relativeFrom="paragraph">
                        <wp:posOffset>-10160</wp:posOffset>
                      </wp:positionV>
                      <wp:extent cx="333375" cy="328930"/>
                      <wp:effectExtent l="0" t="0" r="0" b="0"/>
                      <wp:wrapNone/>
                      <wp:docPr id="860799289" name="Плюс 185"/>
                      <wp:cNvGraphicFramePr/>
                      <a:graphic xmlns:a="http://schemas.openxmlformats.org/drawingml/2006/main">
                        <a:graphicData uri="http://schemas.microsoft.com/office/word/2010/wordprocessingShape">
                          <wps:wsp>
                            <wps:cNvSpPr/>
                            <wps:spPr>
                              <a:xfrm>
                                <a:off x="0" y="0"/>
                                <a:ext cx="33337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24B6084" id="Плюс 185" o:spid="_x0000_s1026" style="position:absolute;margin-left:98.1pt;margin-top:-.8pt;width:26.25pt;height:25.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" path="m44189,125783r83816,l128005,43600r77365,l205370,125783r83816,l289186,203147r-83816,l205370,285330r-77365,l128005,203147r-83816,l44189,125783xe" fillcolor="#0070c0" strokecolor="#1f4d78 [1604]" strokeweight="1pt">
                      <v:stroke joinstyle="miter"/>
                      <v:path arrowok="t" o:connecttype="custom" o:connectlocs="44189,125783;128005,125783;128005,43600;205370,43600;205370,125783;289186,125783;289186,203147;205370,203147;205370,285330;128005,285330;128005,203147;44189,203147;44189,125783" o:connectangles="0,0,0,0,0,0,0,0,0,0,0,0,0"/>
                    </v:shape>
                  </w:pict>
                </mc:Fallback>
              </mc:AlternateContent>
            </w:r>
            <w:r w:rsidRPr="002013A5">
              <w:rPr>
                <w:noProof/>
              </w:rPr>
              <mc:AlternateContent>
                <mc:Choice Requires="wps">
                  <w:drawing>
                    <wp:anchor distT="0" distB="0" distL="114300" distR="114300" simplePos="0" relativeHeight="251681792" behindDoc="0" locked="0" layoutInCell="1" allowOverlap="1" wp14:anchorId="18DFFEFA" wp14:editId="64458845">
                      <wp:simplePos x="0" y="0"/>
                      <wp:positionH relativeFrom="column">
                        <wp:posOffset>299720</wp:posOffset>
                      </wp:positionH>
                      <wp:positionV relativeFrom="paragraph">
                        <wp:posOffset>-3044</wp:posOffset>
                      </wp:positionV>
                      <wp:extent cx="333375" cy="328930"/>
                      <wp:effectExtent l="0" t="0" r="0" b="0"/>
                      <wp:wrapNone/>
                      <wp:docPr id="180050499" name="Плюс 185"/>
                      <wp:cNvGraphicFramePr/>
                      <a:graphic xmlns:a="http://schemas.openxmlformats.org/drawingml/2006/main">
                        <a:graphicData uri="http://schemas.microsoft.com/office/word/2010/wordprocessingShape">
                          <wps:wsp>
                            <wps:cNvSpPr/>
                            <wps:spPr>
                              <a:xfrm>
                                <a:off x="0" y="0"/>
                                <a:ext cx="33337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D80973C" id="Плюс 185" o:spid="_x0000_s1026" style="position:absolute;margin-left:23.6pt;margin-top:-.25pt;width:26.25pt;height:25.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" path="m44189,125783r83816,l128005,43600r77365,l205370,125783r83816,l289186,203147r-83816,l205370,285330r-77365,l128005,203147r-83816,l44189,125783xe" fillcolor="#0070c0" strokecolor="#1f4d78 [1604]" strokeweight="1pt">
                      <v:stroke joinstyle="miter"/>
                      <v:path arrowok="t" o:connecttype="custom" o:connectlocs="44189,125783;128005,125783;128005,43600;205370,43600;205370,125783;289186,125783;289186,203147;205370,203147;205370,285330;128005,285330;128005,203147;44189,203147;44189,125783" o:connectangles="0,0,0,0,0,0,0,0,0,0,0,0,0"/>
                    </v:shape>
                  </w:pict>
                </mc:Fallback>
              </mc:AlternateContent>
            </w:r>
          </w:p>
          <w:p w14:paraId="6EC4B598" w14:textId="77777777" w:rsidR="00417583" w:rsidRPr="002013A5" w:rsidRDefault="00417583" w:rsidP="006B4F86">
            <w:pPr>
              <w:jc w:val="center"/>
              <w:rPr>
                <w:rFonts w:ascii="Times New Roman" w:hAnsi="Times New Roman" w:cs="Times New Roman"/>
              </w:rPr>
            </w:pPr>
          </w:p>
        </w:tc>
        <w:tc>
          <w:tcPr>
            <w:tcW w:w="0" w:type="auto"/>
            <w:shd w:val="clear" w:color="auto" w:fill="auto"/>
          </w:tcPr>
          <w:p w14:paraId="0B776EA6" w14:textId="77777777" w:rsidR="00417583" w:rsidRPr="002013A5" w:rsidRDefault="00417583" w:rsidP="006B4F86">
            <w:pPr>
              <w:jc w:val="center"/>
              <w:rPr>
                <w:rFonts w:ascii="Times New Roman" w:hAnsi="Times New Roman" w:cs="Times New Roman"/>
              </w:rPr>
            </w:pPr>
          </w:p>
        </w:tc>
        <w:tc>
          <w:tcPr>
            <w:tcW w:w="0" w:type="auto"/>
            <w:shd w:val="clear" w:color="auto" w:fill="auto"/>
          </w:tcPr>
          <w:p w14:paraId="7FDC9577" w14:textId="77777777" w:rsidR="00417583" w:rsidRPr="002013A5" w:rsidRDefault="00417583" w:rsidP="006B4F86">
            <w:pPr>
              <w:jc w:val="center"/>
              <w:rPr>
                <w:rFonts w:ascii="Times New Roman" w:hAnsi="Times New Roman" w:cs="Times New Roman"/>
              </w:rPr>
            </w:pPr>
          </w:p>
        </w:tc>
        <w:tc>
          <w:tcPr>
            <w:tcW w:w="0" w:type="auto"/>
            <w:shd w:val="clear" w:color="auto" w:fill="auto"/>
          </w:tcPr>
          <w:p w14:paraId="4C5EFB27" w14:textId="77777777" w:rsidR="00417583" w:rsidRPr="002013A5" w:rsidRDefault="00417583" w:rsidP="006B4F86">
            <w:pPr>
              <w:jc w:val="center"/>
              <w:rPr>
                <w:rFonts w:ascii="Times New Roman" w:hAnsi="Times New Roman" w:cs="Times New Roman"/>
              </w:rPr>
            </w:pPr>
          </w:p>
        </w:tc>
      </w:tr>
      <w:tr w:rsidR="00417583" w:rsidRPr="002013A5" w14:paraId="1781D197" w14:textId="77777777" w:rsidTr="00B41F89">
        <w:tc>
          <w:tcPr>
            <w:tcW w:w="3539" w:type="dxa"/>
            <w:shd w:val="clear" w:color="auto" w:fill="auto"/>
          </w:tcPr>
          <w:p w14:paraId="137ECBE2" w14:textId="77777777" w:rsidR="00417583" w:rsidRPr="002013A5" w:rsidRDefault="00417583" w:rsidP="006B4F86">
            <w:pPr>
              <w:rPr>
                <w:rFonts w:ascii="Times New Roman" w:hAnsi="Times New Roman" w:cs="Times New Roman"/>
              </w:rPr>
            </w:pPr>
            <w:r w:rsidRPr="002013A5">
              <w:rPr>
                <w:rFonts w:ascii="Times New Roman" w:hAnsi="Times New Roman" w:cs="Times New Roman"/>
                <w:bCs/>
              </w:rPr>
              <w:t>Гранты</w:t>
            </w:r>
          </w:p>
        </w:tc>
        <w:tc>
          <w:tcPr>
            <w:tcW w:w="0" w:type="auto"/>
            <w:shd w:val="clear" w:color="auto" w:fill="auto"/>
          </w:tcPr>
          <w:p w14:paraId="0260547A"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684864" behindDoc="0" locked="0" layoutInCell="1" allowOverlap="1" wp14:anchorId="5A89BBE5" wp14:editId="70FA318E">
                      <wp:simplePos x="0" y="0"/>
                      <wp:positionH relativeFrom="column">
                        <wp:posOffset>261257</wp:posOffset>
                      </wp:positionH>
                      <wp:positionV relativeFrom="paragraph">
                        <wp:posOffset>9706</wp:posOffset>
                      </wp:positionV>
                      <wp:extent cx="468630" cy="273685"/>
                      <wp:effectExtent l="0" t="0" r="0" b="0"/>
                      <wp:wrapNone/>
                      <wp:docPr id="880645737" name="Минус 183"/>
                      <wp:cNvGraphicFramePr/>
                      <a:graphic xmlns:a="http://schemas.openxmlformats.org/drawingml/2006/main">
                        <a:graphicData uri="http://schemas.microsoft.com/office/word/2010/wordprocessingShape">
                          <wps:wsp>
                            <wps:cNvSpPr/>
                            <wps:spPr>
                              <a:xfrm>
                                <a:off x="0" y="0"/>
                                <a:ext cx="468630" cy="273685"/>
                              </a:xfrm>
                              <a:prstGeom prst="mathMin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560DBAE" id="Минус 183" o:spid="_x0000_s1026" style="position:absolute;margin-left:20.55pt;margin-top:.75pt;width:36.9pt;height:21.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630,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" path="m62117,104657r344396,l406513,169028r-344396,l62117,104657xe" fillcolor="#0070c0" strokecolor="#1f4d78 [1604]" strokeweight="1pt">
                      <v:stroke joinstyle="miter"/>
                      <v:path arrowok="t" o:connecttype="custom" o:connectlocs="62117,104657;406513,104657;406513,169028;62117,169028;62117,104657" o:connectangles="0,0,0,0,0"/>
                    </v:shape>
                  </w:pict>
                </mc:Fallback>
              </mc:AlternateContent>
            </w:r>
          </w:p>
          <w:p w14:paraId="449588B6" w14:textId="77777777" w:rsidR="00417583" w:rsidRPr="002013A5" w:rsidRDefault="00417583" w:rsidP="006B4F86">
            <w:pPr>
              <w:jc w:val="center"/>
              <w:rPr>
                <w:rFonts w:ascii="Times New Roman" w:hAnsi="Times New Roman" w:cs="Times New Roman"/>
              </w:rPr>
            </w:pPr>
          </w:p>
        </w:tc>
        <w:tc>
          <w:tcPr>
            <w:tcW w:w="0" w:type="auto"/>
            <w:shd w:val="clear" w:color="auto" w:fill="auto"/>
          </w:tcPr>
          <w:p w14:paraId="37AA9765"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686912" behindDoc="0" locked="0" layoutInCell="1" allowOverlap="1" wp14:anchorId="494C0DF8" wp14:editId="05C0C6D4">
                      <wp:simplePos x="0" y="0"/>
                      <wp:positionH relativeFrom="column">
                        <wp:posOffset>158840</wp:posOffset>
                      </wp:positionH>
                      <wp:positionV relativeFrom="paragraph">
                        <wp:posOffset>-10976</wp:posOffset>
                      </wp:positionV>
                      <wp:extent cx="468630" cy="273685"/>
                      <wp:effectExtent l="0" t="0" r="0" b="0"/>
                      <wp:wrapNone/>
                      <wp:docPr id="898522200" name="Минус 183"/>
                      <wp:cNvGraphicFramePr/>
                      <a:graphic xmlns:a="http://schemas.openxmlformats.org/drawingml/2006/main">
                        <a:graphicData uri="http://schemas.microsoft.com/office/word/2010/wordprocessingShape">
                          <wps:wsp>
                            <wps:cNvSpPr/>
                            <wps:spPr>
                              <a:xfrm>
                                <a:off x="0" y="0"/>
                                <a:ext cx="468630" cy="273685"/>
                              </a:xfrm>
                              <a:prstGeom prst="mathMin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4982EDA6" id="Минус 183" o:spid="_x0000_s1026" style="position:absolute;margin-left:12.5pt;margin-top:-.85pt;width:36.9pt;height:21.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630,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" path="m62117,104657r344396,l406513,169028r-344396,l62117,104657xe" fillcolor="#0070c0" strokecolor="#1f4d78 [1604]" strokeweight="1pt">
                      <v:stroke joinstyle="miter"/>
                      <v:path arrowok="t" o:connecttype="custom" o:connectlocs="62117,104657;406513,104657;406513,169028;62117,169028;62117,104657" o:connectangles="0,0,0,0,0"/>
                    </v:shape>
                  </w:pict>
                </mc:Fallback>
              </mc:AlternateContent>
            </w:r>
          </w:p>
        </w:tc>
        <w:tc>
          <w:tcPr>
            <w:tcW w:w="0" w:type="auto"/>
            <w:shd w:val="clear" w:color="auto" w:fill="auto"/>
          </w:tcPr>
          <w:p w14:paraId="267ED00A" w14:textId="77777777" w:rsidR="00417583" w:rsidRPr="002013A5" w:rsidRDefault="00417583" w:rsidP="006B4F86">
            <w:pPr>
              <w:jc w:val="center"/>
              <w:rPr>
                <w:rFonts w:ascii="Times New Roman" w:hAnsi="Times New Roman" w:cs="Times New Roman"/>
              </w:rPr>
            </w:pPr>
          </w:p>
        </w:tc>
        <w:tc>
          <w:tcPr>
            <w:tcW w:w="0" w:type="auto"/>
            <w:shd w:val="clear" w:color="auto" w:fill="auto"/>
          </w:tcPr>
          <w:p w14:paraId="69FFDB02"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685888" behindDoc="0" locked="0" layoutInCell="1" allowOverlap="1" wp14:anchorId="4F985D6D" wp14:editId="2344F119">
                      <wp:simplePos x="0" y="0"/>
                      <wp:positionH relativeFrom="column">
                        <wp:posOffset>-791845</wp:posOffset>
                      </wp:positionH>
                      <wp:positionV relativeFrom="paragraph">
                        <wp:posOffset>-8890</wp:posOffset>
                      </wp:positionV>
                      <wp:extent cx="310515" cy="328930"/>
                      <wp:effectExtent l="0" t="0" r="0" b="0"/>
                      <wp:wrapNone/>
                      <wp:docPr id="1733013613" name="Плюс 185"/>
                      <wp:cNvGraphicFramePr/>
                      <a:graphic xmlns:a="http://schemas.openxmlformats.org/drawingml/2006/main">
                        <a:graphicData uri="http://schemas.microsoft.com/office/word/2010/wordprocessingShape">
                          <wps:wsp>
                            <wps:cNvSpPr/>
                            <wps:spPr>
                              <a:xfrm>
                                <a:off x="0" y="0"/>
                                <a:ext cx="31051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2B073F6" id="Плюс 185" o:spid="_x0000_s1026" style="position:absolute;margin-left:-62.35pt;margin-top:-.7pt;width:24.45pt;height:25.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051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" path="m41159,127948r77582,l118741,43600r73033,l191774,127948r77582,l269356,200982r-77582,l191774,285330r-73033,l118741,200982r-77582,l41159,127948xe" fillcolor="#0070c0" strokecolor="#1f4d78 [1604]" strokeweight="1pt">
                      <v:stroke joinstyle="miter"/>
                      <v:path arrowok="t" o:connecttype="custom" o:connectlocs="41159,127948;118741,127948;118741,43600;191774,43600;191774,127948;269356,127948;269356,200982;191774,200982;191774,285330;118741,285330;118741,200982;41159,200982;41159,127948" o:connectangles="0,0,0,0,0,0,0,0,0,0,0,0,0"/>
                    </v:shape>
                  </w:pict>
                </mc:Fallback>
              </mc:AlternateContent>
            </w:r>
            <w:r w:rsidRPr="002013A5">
              <w:rPr>
                <w:noProof/>
              </w:rPr>
              <mc:AlternateContent>
                <mc:Choice Requires="wps">
                  <w:drawing>
                    <wp:anchor distT="0" distB="0" distL="114300" distR="114300" simplePos="0" relativeHeight="251687936" behindDoc="0" locked="0" layoutInCell="1" allowOverlap="1" wp14:anchorId="26E1FF09" wp14:editId="4701C387">
                      <wp:simplePos x="0" y="0"/>
                      <wp:positionH relativeFrom="column">
                        <wp:posOffset>245647</wp:posOffset>
                      </wp:positionH>
                      <wp:positionV relativeFrom="paragraph">
                        <wp:posOffset>-8498</wp:posOffset>
                      </wp:positionV>
                      <wp:extent cx="311085" cy="328930"/>
                      <wp:effectExtent l="0" t="0" r="0" b="0"/>
                      <wp:wrapNone/>
                      <wp:docPr id="1280271803" name="Плюс 185"/>
                      <wp:cNvGraphicFramePr/>
                      <a:graphic xmlns:a="http://schemas.openxmlformats.org/drawingml/2006/main">
                        <a:graphicData uri="http://schemas.microsoft.com/office/word/2010/wordprocessingShape">
                          <wps:wsp>
                            <wps:cNvSpPr/>
                            <wps:spPr>
                              <a:xfrm>
                                <a:off x="0" y="0"/>
                                <a:ext cx="31108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449266EB" id="Плюс 185" o:spid="_x0000_s1026" style="position:absolute;margin-left:19.35pt;margin-top:-.65pt;width:24.5pt;height:25.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108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" path="m41234,127881r77725,l118959,43600r73167,l192126,127881r77725,l269851,201049r-77725,l192126,285330r-73167,l118959,201049r-77725,l41234,127881xe" fillcolor="#0070c0" strokecolor="#1f4d78 [1604]" strokeweight="1pt">
                      <v:stroke joinstyle="miter"/>
                      <v:path arrowok="t" o:connecttype="custom" o:connectlocs="41234,127881;118959,127881;118959,43600;192126,43600;192126,127881;269851,127881;269851,201049;192126,201049;192126,285330;118959,285330;118959,201049;41234,201049;41234,127881" o:connectangles="0,0,0,0,0,0,0,0,0,0,0,0,0"/>
                    </v:shape>
                  </w:pict>
                </mc:Fallback>
              </mc:AlternateContent>
            </w:r>
          </w:p>
        </w:tc>
      </w:tr>
      <w:tr w:rsidR="00417583" w:rsidRPr="002013A5" w14:paraId="7F9B12F1" w14:textId="77777777" w:rsidTr="00B41F89">
        <w:tc>
          <w:tcPr>
            <w:tcW w:w="3539" w:type="dxa"/>
            <w:shd w:val="clear" w:color="auto" w:fill="auto"/>
          </w:tcPr>
          <w:p w14:paraId="6A525CFA" w14:textId="77777777" w:rsidR="00417583" w:rsidRPr="002013A5" w:rsidRDefault="00417583" w:rsidP="006B4F86">
            <w:pPr>
              <w:rPr>
                <w:rFonts w:ascii="Times New Roman" w:hAnsi="Times New Roman" w:cs="Times New Roman"/>
                <w:bCs/>
              </w:rPr>
            </w:pPr>
            <w:r w:rsidRPr="002013A5">
              <w:rPr>
                <w:rFonts w:ascii="Times New Roman" w:hAnsi="Times New Roman" w:cs="Times New Roman"/>
                <w:bCs/>
              </w:rPr>
              <w:t xml:space="preserve">Субсидирование </w:t>
            </w:r>
          </w:p>
        </w:tc>
        <w:tc>
          <w:tcPr>
            <w:tcW w:w="0" w:type="auto"/>
            <w:shd w:val="clear" w:color="auto" w:fill="auto"/>
          </w:tcPr>
          <w:p w14:paraId="74C5DBD4"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688960" behindDoc="0" locked="0" layoutInCell="1" allowOverlap="1" wp14:anchorId="29B6E1EB" wp14:editId="6805BFF9">
                      <wp:simplePos x="0" y="0"/>
                      <wp:positionH relativeFrom="column">
                        <wp:posOffset>302018</wp:posOffset>
                      </wp:positionH>
                      <wp:positionV relativeFrom="paragraph">
                        <wp:posOffset>-13270</wp:posOffset>
                      </wp:positionV>
                      <wp:extent cx="333375" cy="328930"/>
                      <wp:effectExtent l="0" t="0" r="0" b="0"/>
                      <wp:wrapNone/>
                      <wp:docPr id="852771075" name="Плюс 185"/>
                      <wp:cNvGraphicFramePr/>
                      <a:graphic xmlns:a="http://schemas.openxmlformats.org/drawingml/2006/main">
                        <a:graphicData uri="http://schemas.microsoft.com/office/word/2010/wordprocessingShape">
                          <wps:wsp>
                            <wps:cNvSpPr/>
                            <wps:spPr>
                              <a:xfrm>
                                <a:off x="0" y="0"/>
                                <a:ext cx="33337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765E4EA" id="Плюс 185" o:spid="_x0000_s1026" style="position:absolute;margin-left:23.8pt;margin-top:-1.05pt;width:26.25pt;height:25.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" path="m44189,125783r83816,l128005,43600r77365,l205370,125783r83816,l289186,203147r-83816,l205370,285330r-77365,l128005,203147r-83816,l44189,125783xe" fillcolor="#0070c0" strokecolor="#1f4d78 [1604]" strokeweight="1pt">
                      <v:stroke joinstyle="miter"/>
                      <v:path arrowok="t" o:connecttype="custom" o:connectlocs="44189,125783;128005,125783;128005,43600;205370,43600;205370,125783;289186,125783;289186,203147;205370,203147;205370,285330;128005,285330;128005,203147;44189,203147;44189,125783" o:connectangles="0,0,0,0,0,0,0,0,0,0,0,0,0"/>
                    </v:shape>
                  </w:pict>
                </mc:Fallback>
              </mc:AlternateContent>
            </w:r>
          </w:p>
          <w:p w14:paraId="658F3B44" w14:textId="77777777" w:rsidR="00417583" w:rsidRPr="002013A5" w:rsidRDefault="00417583" w:rsidP="006B4F86">
            <w:pPr>
              <w:jc w:val="center"/>
              <w:rPr>
                <w:rFonts w:ascii="Times New Roman" w:hAnsi="Times New Roman" w:cs="Times New Roman"/>
              </w:rPr>
            </w:pPr>
          </w:p>
        </w:tc>
        <w:tc>
          <w:tcPr>
            <w:tcW w:w="0" w:type="auto"/>
            <w:shd w:val="clear" w:color="auto" w:fill="auto"/>
          </w:tcPr>
          <w:p w14:paraId="42E1853B"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705344" behindDoc="0" locked="0" layoutInCell="1" allowOverlap="1" wp14:anchorId="3FA297DC" wp14:editId="5BA8BC0B">
                      <wp:simplePos x="0" y="0"/>
                      <wp:positionH relativeFrom="column">
                        <wp:posOffset>138332</wp:posOffset>
                      </wp:positionH>
                      <wp:positionV relativeFrom="paragraph">
                        <wp:posOffset>45962</wp:posOffset>
                      </wp:positionV>
                      <wp:extent cx="468630" cy="273685"/>
                      <wp:effectExtent l="0" t="0" r="0" b="0"/>
                      <wp:wrapNone/>
                      <wp:docPr id="1807583621" name="Минус 183"/>
                      <wp:cNvGraphicFramePr/>
                      <a:graphic xmlns:a="http://schemas.openxmlformats.org/drawingml/2006/main">
                        <a:graphicData uri="http://schemas.microsoft.com/office/word/2010/wordprocessingShape">
                          <wps:wsp>
                            <wps:cNvSpPr/>
                            <wps:spPr>
                              <a:xfrm>
                                <a:off x="0" y="0"/>
                                <a:ext cx="468630" cy="273685"/>
                              </a:xfrm>
                              <a:prstGeom prst="mathMin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B36C01A" id="Минус 183" o:spid="_x0000_s1026" style="position:absolute;margin-left:10.9pt;margin-top:3.6pt;width:36.9pt;height:21.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630,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" path="m62117,104657r344396,l406513,169028r-344396,l62117,104657xe" fillcolor="#0070c0" strokecolor="#1f4d78 [1604]" strokeweight="1pt">
                      <v:stroke joinstyle="miter"/>
                      <v:path arrowok="t" o:connecttype="custom" o:connectlocs="62117,104657;406513,104657;406513,169028;62117,169028;62117,104657" o:connectangles="0,0,0,0,0"/>
                    </v:shape>
                  </w:pict>
                </mc:Fallback>
              </mc:AlternateContent>
            </w:r>
          </w:p>
        </w:tc>
        <w:tc>
          <w:tcPr>
            <w:tcW w:w="0" w:type="auto"/>
            <w:shd w:val="clear" w:color="auto" w:fill="auto"/>
          </w:tcPr>
          <w:p w14:paraId="60C106FE"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706368" behindDoc="0" locked="0" layoutInCell="1" allowOverlap="1" wp14:anchorId="7342EC20" wp14:editId="69698AAC">
                      <wp:simplePos x="0" y="0"/>
                      <wp:positionH relativeFrom="column">
                        <wp:posOffset>267630</wp:posOffset>
                      </wp:positionH>
                      <wp:positionV relativeFrom="paragraph">
                        <wp:posOffset>36097</wp:posOffset>
                      </wp:positionV>
                      <wp:extent cx="468630" cy="273685"/>
                      <wp:effectExtent l="0" t="0" r="0" b="0"/>
                      <wp:wrapNone/>
                      <wp:docPr id="510204396" name="Минус 183"/>
                      <wp:cNvGraphicFramePr/>
                      <a:graphic xmlns:a="http://schemas.openxmlformats.org/drawingml/2006/main">
                        <a:graphicData uri="http://schemas.microsoft.com/office/word/2010/wordprocessingShape">
                          <wps:wsp>
                            <wps:cNvSpPr/>
                            <wps:spPr>
                              <a:xfrm>
                                <a:off x="0" y="0"/>
                                <a:ext cx="468630" cy="273685"/>
                              </a:xfrm>
                              <a:prstGeom prst="mathMin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16B214A" id="Минус 183" o:spid="_x0000_s1026" style="position:absolute;margin-left:21.05pt;margin-top:2.85pt;width:36.9pt;height:21.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630,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" path="m62117,104657r344396,l406513,169028r-344396,l62117,104657xe" fillcolor="#0070c0" strokecolor="#1f4d78 [1604]" strokeweight="1pt">
                      <v:stroke joinstyle="miter"/>
                      <v:path arrowok="t" o:connecttype="custom" o:connectlocs="62117,104657;406513,104657;406513,169028;62117,169028;62117,104657" o:connectangles="0,0,0,0,0"/>
                    </v:shape>
                  </w:pict>
                </mc:Fallback>
              </mc:AlternateContent>
            </w:r>
          </w:p>
        </w:tc>
        <w:tc>
          <w:tcPr>
            <w:tcW w:w="0" w:type="auto"/>
            <w:shd w:val="clear" w:color="auto" w:fill="auto"/>
          </w:tcPr>
          <w:p w14:paraId="683620F4"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702272" behindDoc="0" locked="0" layoutInCell="1" allowOverlap="1" wp14:anchorId="10F9DCDA" wp14:editId="5C9A4E0B">
                      <wp:simplePos x="0" y="0"/>
                      <wp:positionH relativeFrom="column">
                        <wp:posOffset>220529</wp:posOffset>
                      </wp:positionH>
                      <wp:positionV relativeFrom="paragraph">
                        <wp:posOffset>27108</wp:posOffset>
                      </wp:positionV>
                      <wp:extent cx="333375" cy="328930"/>
                      <wp:effectExtent l="0" t="0" r="0" b="0"/>
                      <wp:wrapNone/>
                      <wp:docPr id="1255611019" name="Плюс 185"/>
                      <wp:cNvGraphicFramePr/>
                      <a:graphic xmlns:a="http://schemas.openxmlformats.org/drawingml/2006/main">
                        <a:graphicData uri="http://schemas.microsoft.com/office/word/2010/wordprocessingShape">
                          <wps:wsp>
                            <wps:cNvSpPr/>
                            <wps:spPr>
                              <a:xfrm>
                                <a:off x="0" y="0"/>
                                <a:ext cx="33337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4BC60C6" id="Плюс 185" o:spid="_x0000_s1026" style="position:absolute;margin-left:17.35pt;margin-top:2.15pt;width:26.25pt;height:25.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" path="m44189,125783r83816,l128005,43600r77365,l205370,125783r83816,l289186,203147r-83816,l205370,285330r-77365,l128005,203147r-83816,l44189,125783xe" fillcolor="#0070c0" strokecolor="#1f4d78 [1604]" strokeweight="1pt">
                      <v:stroke joinstyle="miter"/>
                      <v:path arrowok="t" o:connecttype="custom" o:connectlocs="44189,125783;128005,125783;128005,43600;205370,43600;205370,125783;289186,125783;289186,203147;205370,203147;205370,285330;128005,285330;128005,203147;44189,203147;44189,125783" o:connectangles="0,0,0,0,0,0,0,0,0,0,0,0,0"/>
                    </v:shape>
                  </w:pict>
                </mc:Fallback>
              </mc:AlternateContent>
            </w:r>
          </w:p>
        </w:tc>
      </w:tr>
      <w:tr w:rsidR="00417583" w:rsidRPr="002013A5" w14:paraId="0B566D16" w14:textId="77777777" w:rsidTr="00B41F89">
        <w:tc>
          <w:tcPr>
            <w:tcW w:w="3539" w:type="dxa"/>
            <w:shd w:val="clear" w:color="auto" w:fill="auto"/>
          </w:tcPr>
          <w:p w14:paraId="7B32B3BD" w14:textId="77777777" w:rsidR="00417583" w:rsidRPr="002013A5" w:rsidRDefault="00417583" w:rsidP="006B4F86">
            <w:pPr>
              <w:rPr>
                <w:rFonts w:ascii="Times New Roman" w:hAnsi="Times New Roman" w:cs="Times New Roman"/>
                <w:bCs/>
              </w:rPr>
            </w:pPr>
            <w:r w:rsidRPr="002013A5">
              <w:rPr>
                <w:rFonts w:ascii="Times New Roman" w:hAnsi="Times New Roman" w:cs="Times New Roman"/>
                <w:bCs/>
              </w:rPr>
              <w:t>Прямое льготное финансирование</w:t>
            </w:r>
          </w:p>
        </w:tc>
        <w:tc>
          <w:tcPr>
            <w:tcW w:w="0" w:type="auto"/>
            <w:shd w:val="clear" w:color="auto" w:fill="auto"/>
          </w:tcPr>
          <w:p w14:paraId="6326542B"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704320" behindDoc="0" locked="0" layoutInCell="1" allowOverlap="1" wp14:anchorId="26B0D457" wp14:editId="68CEC700">
                      <wp:simplePos x="0" y="0"/>
                      <wp:positionH relativeFrom="column">
                        <wp:posOffset>238748</wp:posOffset>
                      </wp:positionH>
                      <wp:positionV relativeFrom="paragraph">
                        <wp:posOffset>32784</wp:posOffset>
                      </wp:positionV>
                      <wp:extent cx="468630" cy="273685"/>
                      <wp:effectExtent l="0" t="0" r="0" b="0"/>
                      <wp:wrapNone/>
                      <wp:docPr id="1455113396" name="Минус 183"/>
                      <wp:cNvGraphicFramePr/>
                      <a:graphic xmlns:a="http://schemas.openxmlformats.org/drawingml/2006/main">
                        <a:graphicData uri="http://schemas.microsoft.com/office/word/2010/wordprocessingShape">
                          <wps:wsp>
                            <wps:cNvSpPr/>
                            <wps:spPr>
                              <a:xfrm>
                                <a:off x="0" y="0"/>
                                <a:ext cx="468630" cy="273685"/>
                              </a:xfrm>
                              <a:prstGeom prst="mathMin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52AB4BC" id="Минус 183" o:spid="_x0000_s1026" style="position:absolute;margin-left:18.8pt;margin-top:2.6pt;width:36.9pt;height:21.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630,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" path="m62117,104657r344396,l406513,169028r-344396,l62117,104657xe" fillcolor="#0070c0" strokecolor="#1f4d78 [1604]" strokeweight="1pt">
                      <v:stroke joinstyle="miter"/>
                      <v:path arrowok="t" o:connecttype="custom" o:connectlocs="62117,104657;406513,104657;406513,169028;62117,169028;62117,104657" o:connectangles="0,0,0,0,0"/>
                    </v:shape>
                  </w:pict>
                </mc:Fallback>
              </mc:AlternateContent>
            </w:r>
          </w:p>
          <w:p w14:paraId="5077CEDC" w14:textId="77777777" w:rsidR="00417583" w:rsidRPr="002013A5" w:rsidRDefault="00417583" w:rsidP="006B4F86">
            <w:pPr>
              <w:jc w:val="center"/>
              <w:rPr>
                <w:rFonts w:ascii="Times New Roman" w:hAnsi="Times New Roman" w:cs="Times New Roman"/>
              </w:rPr>
            </w:pPr>
          </w:p>
        </w:tc>
        <w:tc>
          <w:tcPr>
            <w:tcW w:w="0" w:type="auto"/>
            <w:shd w:val="clear" w:color="auto" w:fill="auto"/>
          </w:tcPr>
          <w:p w14:paraId="1F47B493"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694080" behindDoc="0" locked="0" layoutInCell="1" allowOverlap="1" wp14:anchorId="5FB52A15" wp14:editId="441C54B9">
                      <wp:simplePos x="0" y="0"/>
                      <wp:positionH relativeFrom="column">
                        <wp:posOffset>202262</wp:posOffset>
                      </wp:positionH>
                      <wp:positionV relativeFrom="paragraph">
                        <wp:posOffset>4804</wp:posOffset>
                      </wp:positionV>
                      <wp:extent cx="333375" cy="328930"/>
                      <wp:effectExtent l="0" t="0" r="0" b="0"/>
                      <wp:wrapNone/>
                      <wp:docPr id="580305191" name="Плюс 185"/>
                      <wp:cNvGraphicFramePr/>
                      <a:graphic xmlns:a="http://schemas.openxmlformats.org/drawingml/2006/main">
                        <a:graphicData uri="http://schemas.microsoft.com/office/word/2010/wordprocessingShape">
                          <wps:wsp>
                            <wps:cNvSpPr/>
                            <wps:spPr>
                              <a:xfrm>
                                <a:off x="0" y="0"/>
                                <a:ext cx="33337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C6E8BE4" id="Плюс 185" o:spid="_x0000_s1026" style="position:absolute;margin-left:15.95pt;margin-top:.4pt;width:26.25pt;height:25.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" path="m44189,125783r83816,l128005,43600r77365,l205370,125783r83816,l289186,203147r-83816,l205370,285330r-77365,l128005,203147r-83816,l44189,125783xe" fillcolor="#0070c0" strokecolor="#1f4d78 [1604]" strokeweight="1pt">
                      <v:stroke joinstyle="miter"/>
                      <v:path arrowok="t" o:connecttype="custom" o:connectlocs="44189,125783;128005,125783;128005,43600;205370,43600;205370,125783;289186,125783;289186,203147;205370,203147;205370,285330;128005,285330;128005,203147;44189,203147;44189,125783" o:connectangles="0,0,0,0,0,0,0,0,0,0,0,0,0"/>
                    </v:shape>
                  </w:pict>
                </mc:Fallback>
              </mc:AlternateContent>
            </w:r>
          </w:p>
        </w:tc>
        <w:tc>
          <w:tcPr>
            <w:tcW w:w="0" w:type="auto"/>
            <w:shd w:val="clear" w:color="auto" w:fill="auto"/>
          </w:tcPr>
          <w:p w14:paraId="1CE73F66"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695104" behindDoc="0" locked="0" layoutInCell="1" allowOverlap="1" wp14:anchorId="0DEB2908" wp14:editId="1191D9FF">
                      <wp:simplePos x="0" y="0"/>
                      <wp:positionH relativeFrom="column">
                        <wp:posOffset>306070</wp:posOffset>
                      </wp:positionH>
                      <wp:positionV relativeFrom="paragraph">
                        <wp:posOffset>25483</wp:posOffset>
                      </wp:positionV>
                      <wp:extent cx="333375" cy="328930"/>
                      <wp:effectExtent l="0" t="0" r="0" b="0"/>
                      <wp:wrapNone/>
                      <wp:docPr id="945498438" name="Плюс 185"/>
                      <wp:cNvGraphicFramePr/>
                      <a:graphic xmlns:a="http://schemas.openxmlformats.org/drawingml/2006/main">
                        <a:graphicData uri="http://schemas.microsoft.com/office/word/2010/wordprocessingShape">
                          <wps:wsp>
                            <wps:cNvSpPr/>
                            <wps:spPr>
                              <a:xfrm>
                                <a:off x="0" y="0"/>
                                <a:ext cx="33337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DEE74BC" id="Плюс 185" o:spid="_x0000_s1026" style="position:absolute;margin-left:24.1pt;margin-top:2pt;width:26.25pt;height:25.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" path="m44189,125783r83816,l128005,43600r77365,l205370,125783r83816,l289186,203147r-83816,l205370,285330r-77365,l128005,203147r-83816,l44189,125783xe" fillcolor="#0070c0" strokecolor="#1f4d78 [1604]" strokeweight="1pt">
                      <v:stroke joinstyle="miter"/>
                      <v:path arrowok="t" o:connecttype="custom" o:connectlocs="44189,125783;128005,125783;128005,43600;205370,43600;205370,125783;289186,125783;289186,203147;205370,203147;205370,285330;128005,285330;128005,203147;44189,203147;44189,125783" o:connectangles="0,0,0,0,0,0,0,0,0,0,0,0,0"/>
                    </v:shape>
                  </w:pict>
                </mc:Fallback>
              </mc:AlternateContent>
            </w:r>
          </w:p>
        </w:tc>
        <w:tc>
          <w:tcPr>
            <w:tcW w:w="0" w:type="auto"/>
            <w:shd w:val="clear" w:color="auto" w:fill="auto"/>
          </w:tcPr>
          <w:p w14:paraId="6E77F748"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709440" behindDoc="0" locked="0" layoutInCell="1" allowOverlap="1" wp14:anchorId="2364C70F" wp14:editId="6C353F7F">
                      <wp:simplePos x="0" y="0"/>
                      <wp:positionH relativeFrom="column">
                        <wp:posOffset>154541</wp:posOffset>
                      </wp:positionH>
                      <wp:positionV relativeFrom="paragraph">
                        <wp:posOffset>25838</wp:posOffset>
                      </wp:positionV>
                      <wp:extent cx="468630" cy="273685"/>
                      <wp:effectExtent l="0" t="0" r="0" b="0"/>
                      <wp:wrapNone/>
                      <wp:docPr id="710834831" name="Минус 183"/>
                      <wp:cNvGraphicFramePr/>
                      <a:graphic xmlns:a="http://schemas.openxmlformats.org/drawingml/2006/main">
                        <a:graphicData uri="http://schemas.microsoft.com/office/word/2010/wordprocessingShape">
                          <wps:wsp>
                            <wps:cNvSpPr/>
                            <wps:spPr>
                              <a:xfrm>
                                <a:off x="0" y="0"/>
                                <a:ext cx="468630" cy="273685"/>
                              </a:xfrm>
                              <a:prstGeom prst="mathMin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1055A85" id="Минус 183" o:spid="_x0000_s1026" style="position:absolute;margin-left:12.15pt;margin-top:2.05pt;width:36.9pt;height:21.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630,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" path="m62117,104657r344396,l406513,169028r-344396,l62117,104657xe" fillcolor="#0070c0" strokecolor="#1f4d78 [1604]" strokeweight="1pt">
                      <v:stroke joinstyle="miter"/>
                      <v:path arrowok="t" o:connecttype="custom" o:connectlocs="62117,104657;406513,104657;406513,169028;62117,169028;62117,104657" o:connectangles="0,0,0,0,0"/>
                    </v:shape>
                  </w:pict>
                </mc:Fallback>
              </mc:AlternateContent>
            </w:r>
          </w:p>
        </w:tc>
      </w:tr>
      <w:tr w:rsidR="00417583" w:rsidRPr="002013A5" w14:paraId="606E6705" w14:textId="77777777" w:rsidTr="00B41F89">
        <w:tc>
          <w:tcPr>
            <w:tcW w:w="3539" w:type="dxa"/>
            <w:shd w:val="clear" w:color="auto" w:fill="auto"/>
          </w:tcPr>
          <w:p w14:paraId="0DA39613" w14:textId="77777777" w:rsidR="00417583" w:rsidRPr="002013A5" w:rsidRDefault="00417583" w:rsidP="006B4F86">
            <w:pPr>
              <w:rPr>
                <w:rFonts w:ascii="Times New Roman" w:hAnsi="Times New Roman" w:cs="Times New Roman"/>
                <w:bCs/>
                <w:highlight w:val="yellow"/>
              </w:rPr>
            </w:pPr>
            <w:r w:rsidRPr="002013A5">
              <w:rPr>
                <w:rFonts w:ascii="Times New Roman" w:hAnsi="Times New Roman" w:cs="Times New Roman"/>
                <w:bCs/>
              </w:rPr>
              <w:t xml:space="preserve">Льготное финансирование через обусловленное размещение   </w:t>
            </w:r>
          </w:p>
        </w:tc>
        <w:tc>
          <w:tcPr>
            <w:tcW w:w="0" w:type="auto"/>
            <w:shd w:val="clear" w:color="auto" w:fill="auto"/>
          </w:tcPr>
          <w:p w14:paraId="57C10967"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696128" behindDoc="0" locked="0" layoutInCell="1" allowOverlap="1" wp14:anchorId="51D1DC0E" wp14:editId="7AF3D4BB">
                      <wp:simplePos x="0" y="0"/>
                      <wp:positionH relativeFrom="column">
                        <wp:posOffset>299720</wp:posOffset>
                      </wp:positionH>
                      <wp:positionV relativeFrom="paragraph">
                        <wp:posOffset>74240</wp:posOffset>
                      </wp:positionV>
                      <wp:extent cx="333375" cy="328930"/>
                      <wp:effectExtent l="0" t="0" r="0" b="0"/>
                      <wp:wrapNone/>
                      <wp:docPr id="1991544162" name="Плюс 185"/>
                      <wp:cNvGraphicFramePr/>
                      <a:graphic xmlns:a="http://schemas.openxmlformats.org/drawingml/2006/main">
                        <a:graphicData uri="http://schemas.microsoft.com/office/word/2010/wordprocessingShape">
                          <wps:wsp>
                            <wps:cNvSpPr/>
                            <wps:spPr>
                              <a:xfrm>
                                <a:off x="0" y="0"/>
                                <a:ext cx="33337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AAF173F" id="Плюс 185" o:spid="_x0000_s1026" style="position:absolute;margin-left:23.6pt;margin-top:5.85pt;width:26.25pt;height:25.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" path="m44189,125783r83816,l128005,43600r77365,l205370,125783r83816,l289186,203147r-83816,l205370,285330r-77365,l128005,203147r-83816,l44189,125783xe" fillcolor="#0070c0" strokecolor="#1f4d78 [1604]" strokeweight="1pt">
                      <v:stroke joinstyle="miter"/>
                      <v:path arrowok="t" o:connecttype="custom" o:connectlocs="44189,125783;128005,125783;128005,43600;205370,43600;205370,125783;289186,125783;289186,203147;205370,203147;205370,285330;128005,285330;128005,203147;44189,203147;44189,125783" o:connectangles="0,0,0,0,0,0,0,0,0,0,0,0,0"/>
                    </v:shape>
                  </w:pict>
                </mc:Fallback>
              </mc:AlternateContent>
            </w:r>
          </w:p>
          <w:p w14:paraId="23929E98" w14:textId="77777777" w:rsidR="00417583" w:rsidRPr="002013A5" w:rsidRDefault="00417583" w:rsidP="006B4F86">
            <w:pPr>
              <w:jc w:val="center"/>
              <w:rPr>
                <w:rFonts w:ascii="Times New Roman" w:hAnsi="Times New Roman" w:cs="Times New Roman"/>
              </w:rPr>
            </w:pPr>
          </w:p>
        </w:tc>
        <w:tc>
          <w:tcPr>
            <w:tcW w:w="0" w:type="auto"/>
            <w:shd w:val="clear" w:color="auto" w:fill="auto"/>
          </w:tcPr>
          <w:p w14:paraId="4ADAEF74"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698176" behindDoc="0" locked="0" layoutInCell="1" allowOverlap="1" wp14:anchorId="77350D5B" wp14:editId="494E4CFA">
                      <wp:simplePos x="0" y="0"/>
                      <wp:positionH relativeFrom="column">
                        <wp:posOffset>128905</wp:posOffset>
                      </wp:positionH>
                      <wp:positionV relativeFrom="paragraph">
                        <wp:posOffset>95360</wp:posOffset>
                      </wp:positionV>
                      <wp:extent cx="468630" cy="273685"/>
                      <wp:effectExtent l="0" t="0" r="0" b="0"/>
                      <wp:wrapNone/>
                      <wp:docPr id="112194230" name="Минус 183"/>
                      <wp:cNvGraphicFramePr/>
                      <a:graphic xmlns:a="http://schemas.openxmlformats.org/drawingml/2006/main">
                        <a:graphicData uri="http://schemas.microsoft.com/office/word/2010/wordprocessingShape">
                          <wps:wsp>
                            <wps:cNvSpPr/>
                            <wps:spPr>
                              <a:xfrm>
                                <a:off x="0" y="0"/>
                                <a:ext cx="468630" cy="273685"/>
                              </a:xfrm>
                              <a:prstGeom prst="mathMin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A12A447" id="Минус 183" o:spid="_x0000_s1026" style="position:absolute;margin-left:10.15pt;margin-top:7.5pt;width:36.9pt;height:21.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630,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" path="m62117,104657r344396,l406513,169028r-344396,l62117,104657xe" fillcolor="#0070c0" strokecolor="#1f4d78 [1604]" strokeweight="1pt">
                      <v:stroke joinstyle="miter"/>
                      <v:path arrowok="t" o:connecttype="custom" o:connectlocs="62117,104657;406513,104657;406513,169028;62117,169028;62117,104657" o:connectangles="0,0,0,0,0"/>
                    </v:shape>
                  </w:pict>
                </mc:Fallback>
              </mc:AlternateContent>
            </w:r>
          </w:p>
        </w:tc>
        <w:tc>
          <w:tcPr>
            <w:tcW w:w="0" w:type="auto"/>
            <w:shd w:val="clear" w:color="auto" w:fill="auto"/>
          </w:tcPr>
          <w:p w14:paraId="4C2124DC"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700224" behindDoc="0" locked="0" layoutInCell="1" allowOverlap="1" wp14:anchorId="5BEBE278" wp14:editId="035BF2A9">
                      <wp:simplePos x="0" y="0"/>
                      <wp:positionH relativeFrom="column">
                        <wp:posOffset>221201</wp:posOffset>
                      </wp:positionH>
                      <wp:positionV relativeFrom="paragraph">
                        <wp:posOffset>126559</wp:posOffset>
                      </wp:positionV>
                      <wp:extent cx="468630" cy="273685"/>
                      <wp:effectExtent l="0" t="0" r="0" b="0"/>
                      <wp:wrapNone/>
                      <wp:docPr id="1086201185" name="Минус 183"/>
                      <wp:cNvGraphicFramePr/>
                      <a:graphic xmlns:a="http://schemas.openxmlformats.org/drawingml/2006/main">
                        <a:graphicData uri="http://schemas.microsoft.com/office/word/2010/wordprocessingShape">
                          <wps:wsp>
                            <wps:cNvSpPr/>
                            <wps:spPr>
                              <a:xfrm>
                                <a:off x="0" y="0"/>
                                <a:ext cx="468630" cy="273685"/>
                              </a:xfrm>
                              <a:prstGeom prst="mathMin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CEA9A5C" id="Минус 183" o:spid="_x0000_s1026" style="position:absolute;margin-left:17.4pt;margin-top:9.95pt;width:36.9pt;height:21.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630,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" path="m62117,104657r344396,l406513,169028r-344396,l62117,104657xe" fillcolor="#0070c0" strokecolor="#1f4d78 [1604]" strokeweight="1pt">
                      <v:stroke joinstyle="miter"/>
                      <v:path arrowok="t" o:connecttype="custom" o:connectlocs="62117,104657;406513,104657;406513,169028;62117,169028;62117,104657" o:connectangles="0,0,0,0,0"/>
                    </v:shape>
                  </w:pict>
                </mc:Fallback>
              </mc:AlternateContent>
            </w:r>
          </w:p>
        </w:tc>
        <w:tc>
          <w:tcPr>
            <w:tcW w:w="0" w:type="auto"/>
            <w:shd w:val="clear" w:color="auto" w:fill="auto"/>
          </w:tcPr>
          <w:p w14:paraId="2E8FDF18"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701248" behindDoc="0" locked="0" layoutInCell="1" allowOverlap="1" wp14:anchorId="7978E16F" wp14:editId="2D6D4753">
                      <wp:simplePos x="0" y="0"/>
                      <wp:positionH relativeFrom="column">
                        <wp:posOffset>168633</wp:posOffset>
                      </wp:positionH>
                      <wp:positionV relativeFrom="paragraph">
                        <wp:posOffset>126559</wp:posOffset>
                      </wp:positionV>
                      <wp:extent cx="468630" cy="273685"/>
                      <wp:effectExtent l="0" t="0" r="0" b="0"/>
                      <wp:wrapNone/>
                      <wp:docPr id="465680273" name="Минус 183"/>
                      <wp:cNvGraphicFramePr/>
                      <a:graphic xmlns:a="http://schemas.openxmlformats.org/drawingml/2006/main">
                        <a:graphicData uri="http://schemas.microsoft.com/office/word/2010/wordprocessingShape">
                          <wps:wsp>
                            <wps:cNvSpPr/>
                            <wps:spPr>
                              <a:xfrm>
                                <a:off x="0" y="0"/>
                                <a:ext cx="468630" cy="273685"/>
                              </a:xfrm>
                              <a:prstGeom prst="mathMin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2DBC90A" id="Минус 183" o:spid="_x0000_s1026" style="position:absolute;margin-left:13.3pt;margin-top:9.95pt;width:36.9pt;height:21.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630,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" path="m62117,104657r344396,l406513,169028r-344396,l62117,104657xe" fillcolor="#0070c0" strokecolor="#1f4d78 [1604]" strokeweight="1pt">
                      <v:stroke joinstyle="miter"/>
                      <v:path arrowok="t" o:connecttype="custom" o:connectlocs="62117,104657;406513,104657;406513,169028;62117,169028;62117,104657" o:connectangles="0,0,0,0,0"/>
                    </v:shape>
                  </w:pict>
                </mc:Fallback>
              </mc:AlternateContent>
            </w:r>
          </w:p>
        </w:tc>
      </w:tr>
      <w:tr w:rsidR="00417583" w:rsidRPr="002013A5" w14:paraId="25E5E80E" w14:textId="77777777" w:rsidTr="00B41F89">
        <w:tc>
          <w:tcPr>
            <w:tcW w:w="3539" w:type="dxa"/>
            <w:shd w:val="clear" w:color="auto" w:fill="auto"/>
          </w:tcPr>
          <w:p w14:paraId="067319B7" w14:textId="77777777" w:rsidR="00417583" w:rsidRPr="002013A5" w:rsidRDefault="00417583" w:rsidP="006B4F86">
            <w:pPr>
              <w:rPr>
                <w:rFonts w:ascii="Times New Roman" w:hAnsi="Times New Roman" w:cs="Times New Roman"/>
                <w:bCs/>
              </w:rPr>
            </w:pPr>
            <w:r w:rsidRPr="002013A5">
              <w:rPr>
                <w:rFonts w:ascii="Times New Roman" w:hAnsi="Times New Roman" w:cs="Times New Roman"/>
                <w:bCs/>
              </w:rPr>
              <w:t>Венчурное финансирование</w:t>
            </w:r>
          </w:p>
        </w:tc>
        <w:tc>
          <w:tcPr>
            <w:tcW w:w="0" w:type="auto"/>
            <w:shd w:val="clear" w:color="auto" w:fill="auto"/>
          </w:tcPr>
          <w:p w14:paraId="08AE2E5E"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699200" behindDoc="0" locked="0" layoutInCell="1" allowOverlap="1" wp14:anchorId="5456197C" wp14:editId="061C9E31">
                      <wp:simplePos x="0" y="0"/>
                      <wp:positionH relativeFrom="column">
                        <wp:posOffset>266601</wp:posOffset>
                      </wp:positionH>
                      <wp:positionV relativeFrom="paragraph">
                        <wp:posOffset>23580</wp:posOffset>
                      </wp:positionV>
                      <wp:extent cx="468630" cy="273685"/>
                      <wp:effectExtent l="0" t="0" r="0" b="0"/>
                      <wp:wrapNone/>
                      <wp:docPr id="902769506" name="Минус 183"/>
                      <wp:cNvGraphicFramePr/>
                      <a:graphic xmlns:a="http://schemas.openxmlformats.org/drawingml/2006/main">
                        <a:graphicData uri="http://schemas.microsoft.com/office/word/2010/wordprocessingShape">
                          <wps:wsp>
                            <wps:cNvSpPr/>
                            <wps:spPr>
                              <a:xfrm>
                                <a:off x="0" y="0"/>
                                <a:ext cx="468630" cy="273685"/>
                              </a:xfrm>
                              <a:prstGeom prst="mathMin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E4A535B" id="Минус 183" o:spid="_x0000_s1026" style="position:absolute;margin-left:21pt;margin-top:1.85pt;width:36.9pt;height:21.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630,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" path="m62117,104657r344396,l406513,169028r-344396,l62117,104657xe" fillcolor="#0070c0" strokecolor="#1f4d78 [1604]" strokeweight="1pt">
                      <v:stroke joinstyle="miter"/>
                      <v:path arrowok="t" o:connecttype="custom" o:connectlocs="62117,104657;406513,104657;406513,169028;62117,169028;62117,104657" o:connectangles="0,0,0,0,0"/>
                    </v:shape>
                  </w:pict>
                </mc:Fallback>
              </mc:AlternateContent>
            </w:r>
          </w:p>
          <w:p w14:paraId="1D35780F" w14:textId="77777777" w:rsidR="00417583" w:rsidRPr="002013A5" w:rsidRDefault="00417583" w:rsidP="006B4F86">
            <w:pPr>
              <w:jc w:val="center"/>
              <w:rPr>
                <w:rFonts w:ascii="Times New Roman" w:hAnsi="Times New Roman" w:cs="Times New Roman"/>
              </w:rPr>
            </w:pPr>
          </w:p>
        </w:tc>
        <w:tc>
          <w:tcPr>
            <w:tcW w:w="0" w:type="auto"/>
            <w:shd w:val="clear" w:color="auto" w:fill="auto"/>
          </w:tcPr>
          <w:p w14:paraId="274B9BDC"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697152" behindDoc="0" locked="0" layoutInCell="1" allowOverlap="1" wp14:anchorId="12ED5FBF" wp14:editId="377EE0BA">
                      <wp:simplePos x="0" y="0"/>
                      <wp:positionH relativeFrom="column">
                        <wp:posOffset>203737</wp:posOffset>
                      </wp:positionH>
                      <wp:positionV relativeFrom="paragraph">
                        <wp:posOffset>-602</wp:posOffset>
                      </wp:positionV>
                      <wp:extent cx="333375" cy="328930"/>
                      <wp:effectExtent l="0" t="0" r="0" b="0"/>
                      <wp:wrapNone/>
                      <wp:docPr id="1021622118" name="Плюс 185"/>
                      <wp:cNvGraphicFramePr/>
                      <a:graphic xmlns:a="http://schemas.openxmlformats.org/drawingml/2006/main">
                        <a:graphicData uri="http://schemas.microsoft.com/office/word/2010/wordprocessingShape">
                          <wps:wsp>
                            <wps:cNvSpPr/>
                            <wps:spPr>
                              <a:xfrm>
                                <a:off x="0" y="0"/>
                                <a:ext cx="33337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8987865" id="Плюс 185" o:spid="_x0000_s1026" style="position:absolute;margin-left:16.05pt;margin-top:-.05pt;width:26.25pt;height:25.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" path="m44189,125783r83816,l128005,43600r77365,l205370,125783r83816,l289186,203147r-83816,l205370,285330r-77365,l128005,203147r-83816,l44189,125783xe" fillcolor="#0070c0" strokecolor="#1f4d78 [1604]" strokeweight="1pt">
                      <v:stroke joinstyle="miter"/>
                      <v:path arrowok="t" o:connecttype="custom" o:connectlocs="44189,125783;128005,125783;128005,43600;205370,43600;205370,125783;289186,125783;289186,203147;205370,203147;205370,285330;128005,285330;128005,203147;44189,203147;44189,125783" o:connectangles="0,0,0,0,0,0,0,0,0,0,0,0,0"/>
                    </v:shape>
                  </w:pict>
                </mc:Fallback>
              </mc:AlternateContent>
            </w:r>
          </w:p>
        </w:tc>
        <w:tc>
          <w:tcPr>
            <w:tcW w:w="0" w:type="auto"/>
            <w:shd w:val="clear" w:color="auto" w:fill="auto"/>
          </w:tcPr>
          <w:p w14:paraId="1AA71A8B"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708416" behindDoc="0" locked="0" layoutInCell="1" allowOverlap="1" wp14:anchorId="19801E35" wp14:editId="63139A8A">
                      <wp:simplePos x="0" y="0"/>
                      <wp:positionH relativeFrom="column">
                        <wp:posOffset>295910</wp:posOffset>
                      </wp:positionH>
                      <wp:positionV relativeFrom="paragraph">
                        <wp:posOffset>-11934</wp:posOffset>
                      </wp:positionV>
                      <wp:extent cx="333375" cy="328930"/>
                      <wp:effectExtent l="0" t="0" r="0" b="0"/>
                      <wp:wrapNone/>
                      <wp:docPr id="1634300988" name="Плюс 185"/>
                      <wp:cNvGraphicFramePr/>
                      <a:graphic xmlns:a="http://schemas.openxmlformats.org/drawingml/2006/main">
                        <a:graphicData uri="http://schemas.microsoft.com/office/word/2010/wordprocessingShape">
                          <wps:wsp>
                            <wps:cNvSpPr/>
                            <wps:spPr>
                              <a:xfrm>
                                <a:off x="0" y="0"/>
                                <a:ext cx="33337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B604F59" id="Плюс 185" o:spid="_x0000_s1026" style="position:absolute;margin-left:23.3pt;margin-top:-.95pt;width:26.25pt;height:25.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" path="m44189,125783r83816,l128005,43600r77365,l205370,125783r83816,l289186,203147r-83816,l205370,285330r-77365,l128005,203147r-83816,l44189,125783xe" fillcolor="#0070c0" strokecolor="#1f4d78 [1604]" strokeweight="1pt">
                      <v:stroke joinstyle="miter"/>
                      <v:path arrowok="t" o:connecttype="custom" o:connectlocs="44189,125783;128005,125783;128005,43600;205370,43600;205370,125783;289186,125783;289186,203147;205370,203147;205370,285330;128005,285330;128005,203147;44189,203147;44189,125783" o:connectangles="0,0,0,0,0,0,0,0,0,0,0,0,0"/>
                    </v:shape>
                  </w:pict>
                </mc:Fallback>
              </mc:AlternateContent>
            </w:r>
          </w:p>
        </w:tc>
        <w:tc>
          <w:tcPr>
            <w:tcW w:w="0" w:type="auto"/>
            <w:shd w:val="clear" w:color="auto" w:fill="auto"/>
          </w:tcPr>
          <w:p w14:paraId="17B21540"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703296" behindDoc="0" locked="0" layoutInCell="1" allowOverlap="1" wp14:anchorId="021C7E52" wp14:editId="1A26CFA1">
                      <wp:simplePos x="0" y="0"/>
                      <wp:positionH relativeFrom="column">
                        <wp:posOffset>118104</wp:posOffset>
                      </wp:positionH>
                      <wp:positionV relativeFrom="paragraph">
                        <wp:posOffset>6350</wp:posOffset>
                      </wp:positionV>
                      <wp:extent cx="468630" cy="273685"/>
                      <wp:effectExtent l="0" t="0" r="0" b="0"/>
                      <wp:wrapNone/>
                      <wp:docPr id="634737427" name="Минус 183"/>
                      <wp:cNvGraphicFramePr/>
                      <a:graphic xmlns:a="http://schemas.openxmlformats.org/drawingml/2006/main">
                        <a:graphicData uri="http://schemas.microsoft.com/office/word/2010/wordprocessingShape">
                          <wps:wsp>
                            <wps:cNvSpPr/>
                            <wps:spPr>
                              <a:xfrm>
                                <a:off x="0" y="0"/>
                                <a:ext cx="468630" cy="273685"/>
                              </a:xfrm>
                              <a:prstGeom prst="mathMin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0091B9D" id="Минус 183" o:spid="_x0000_s1026" style="position:absolute;margin-left:9.3pt;margin-top:.5pt;width:36.9pt;height:21.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630,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" path="m62117,104657r344396,l406513,169028r-344396,l62117,104657xe" fillcolor="#0070c0" strokecolor="#1f4d78 [1604]" strokeweight="1pt">
                      <v:stroke joinstyle="miter"/>
                      <v:path arrowok="t" o:connecttype="custom" o:connectlocs="62117,104657;406513,104657;406513,169028;62117,169028;62117,104657" o:connectangles="0,0,0,0,0"/>
                    </v:shape>
                  </w:pict>
                </mc:Fallback>
              </mc:AlternateContent>
            </w:r>
          </w:p>
        </w:tc>
      </w:tr>
      <w:tr w:rsidR="00417583" w:rsidRPr="002013A5" w14:paraId="14B0C5F2" w14:textId="77777777" w:rsidTr="00B41F89">
        <w:tc>
          <w:tcPr>
            <w:tcW w:w="3539" w:type="dxa"/>
            <w:shd w:val="clear" w:color="auto" w:fill="auto"/>
          </w:tcPr>
          <w:p w14:paraId="00043695" w14:textId="77777777" w:rsidR="00417583" w:rsidRPr="002013A5" w:rsidRDefault="00417583" w:rsidP="006B4F86">
            <w:pPr>
              <w:rPr>
                <w:rFonts w:ascii="Times New Roman" w:hAnsi="Times New Roman" w:cs="Times New Roman"/>
                <w:bCs/>
              </w:rPr>
            </w:pPr>
            <w:r w:rsidRPr="002013A5">
              <w:rPr>
                <w:rFonts w:ascii="Times New Roman" w:hAnsi="Times New Roman" w:cs="Times New Roman"/>
                <w:bCs/>
              </w:rPr>
              <w:t xml:space="preserve">Нефинансовая поддержка  </w:t>
            </w:r>
          </w:p>
        </w:tc>
        <w:tc>
          <w:tcPr>
            <w:tcW w:w="0" w:type="auto"/>
            <w:shd w:val="clear" w:color="auto" w:fill="auto"/>
          </w:tcPr>
          <w:p w14:paraId="3CAEAF45"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689984" behindDoc="0" locked="0" layoutInCell="1" allowOverlap="1" wp14:anchorId="5DF82409" wp14:editId="138B683B">
                      <wp:simplePos x="0" y="0"/>
                      <wp:positionH relativeFrom="column">
                        <wp:posOffset>299720</wp:posOffset>
                      </wp:positionH>
                      <wp:positionV relativeFrom="paragraph">
                        <wp:posOffset>-22598</wp:posOffset>
                      </wp:positionV>
                      <wp:extent cx="333375" cy="328930"/>
                      <wp:effectExtent l="0" t="0" r="0" b="0"/>
                      <wp:wrapNone/>
                      <wp:docPr id="357654149" name="Плюс 185"/>
                      <wp:cNvGraphicFramePr/>
                      <a:graphic xmlns:a="http://schemas.openxmlformats.org/drawingml/2006/main">
                        <a:graphicData uri="http://schemas.microsoft.com/office/word/2010/wordprocessingShape">
                          <wps:wsp>
                            <wps:cNvSpPr/>
                            <wps:spPr>
                              <a:xfrm>
                                <a:off x="0" y="0"/>
                                <a:ext cx="33337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446E58D6" id="Плюс 185" o:spid="_x0000_s1026" style="position:absolute;margin-left:23.6pt;margin-top:-1.8pt;width:26.25pt;height:25.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" path="m44189,125783r83816,l128005,43600r77365,l205370,125783r83816,l289186,203147r-83816,l205370,285330r-77365,l128005,203147r-83816,l44189,125783xe" fillcolor="#0070c0" strokecolor="#1f4d78 [1604]" strokeweight="1pt">
                      <v:stroke joinstyle="miter"/>
                      <v:path arrowok="t" o:connecttype="custom" o:connectlocs="44189,125783;128005,125783;128005,43600;205370,43600;205370,125783;289186,125783;289186,203147;205370,203147;205370,285330;128005,285330;128005,203147;44189,203147;44189,125783" o:connectangles="0,0,0,0,0,0,0,0,0,0,0,0,0"/>
                    </v:shape>
                  </w:pict>
                </mc:Fallback>
              </mc:AlternateContent>
            </w:r>
          </w:p>
          <w:p w14:paraId="1486CC4D" w14:textId="77777777" w:rsidR="00417583" w:rsidRPr="002013A5" w:rsidRDefault="00417583" w:rsidP="006B4F86">
            <w:pPr>
              <w:jc w:val="center"/>
              <w:rPr>
                <w:rFonts w:ascii="Times New Roman" w:hAnsi="Times New Roman" w:cs="Times New Roman"/>
              </w:rPr>
            </w:pPr>
          </w:p>
        </w:tc>
        <w:tc>
          <w:tcPr>
            <w:tcW w:w="0" w:type="auto"/>
            <w:shd w:val="clear" w:color="auto" w:fill="auto"/>
          </w:tcPr>
          <w:p w14:paraId="12586C55"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691008" behindDoc="0" locked="0" layoutInCell="1" allowOverlap="1" wp14:anchorId="662A55AE" wp14:editId="0125E189">
                      <wp:simplePos x="0" y="0"/>
                      <wp:positionH relativeFrom="column">
                        <wp:posOffset>194310</wp:posOffset>
                      </wp:positionH>
                      <wp:positionV relativeFrom="paragraph">
                        <wp:posOffset>-1611</wp:posOffset>
                      </wp:positionV>
                      <wp:extent cx="333375" cy="328930"/>
                      <wp:effectExtent l="0" t="0" r="0" b="0"/>
                      <wp:wrapNone/>
                      <wp:docPr id="53731523" name="Плюс 185"/>
                      <wp:cNvGraphicFramePr/>
                      <a:graphic xmlns:a="http://schemas.openxmlformats.org/drawingml/2006/main">
                        <a:graphicData uri="http://schemas.microsoft.com/office/word/2010/wordprocessingShape">
                          <wps:wsp>
                            <wps:cNvSpPr/>
                            <wps:spPr>
                              <a:xfrm>
                                <a:off x="0" y="0"/>
                                <a:ext cx="33337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32D7537C" id="Плюс 185" o:spid="_x0000_s1026" style="position:absolute;margin-left:15.3pt;margin-top:-.15pt;width:26.25pt;height:2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" path="m44189,125783r83816,l128005,43600r77365,l205370,125783r83816,l289186,203147r-83816,l205370,285330r-77365,l128005,203147r-83816,l44189,125783xe" fillcolor="#0070c0" strokecolor="#1f4d78 [1604]" strokeweight="1pt">
                      <v:stroke joinstyle="miter"/>
                      <v:path arrowok="t" o:connecttype="custom" o:connectlocs="44189,125783;128005,125783;128005,43600;205370,43600;205370,125783;289186,125783;289186,203147;205370,203147;205370,285330;128005,285330;128005,203147;44189,203147;44189,125783" o:connectangles="0,0,0,0,0,0,0,0,0,0,0,0,0"/>
                    </v:shape>
                  </w:pict>
                </mc:Fallback>
              </mc:AlternateContent>
            </w:r>
          </w:p>
        </w:tc>
        <w:tc>
          <w:tcPr>
            <w:tcW w:w="0" w:type="auto"/>
            <w:shd w:val="clear" w:color="auto" w:fill="auto"/>
          </w:tcPr>
          <w:p w14:paraId="6540C1DB"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692032" behindDoc="0" locked="0" layoutInCell="1" allowOverlap="1" wp14:anchorId="2549F8C6" wp14:editId="21D979A8">
                      <wp:simplePos x="0" y="0"/>
                      <wp:positionH relativeFrom="column">
                        <wp:posOffset>306070</wp:posOffset>
                      </wp:positionH>
                      <wp:positionV relativeFrom="paragraph">
                        <wp:posOffset>-22467</wp:posOffset>
                      </wp:positionV>
                      <wp:extent cx="333375" cy="328930"/>
                      <wp:effectExtent l="0" t="0" r="0" b="0"/>
                      <wp:wrapNone/>
                      <wp:docPr id="2128701547" name="Плюс 185"/>
                      <wp:cNvGraphicFramePr/>
                      <a:graphic xmlns:a="http://schemas.openxmlformats.org/drawingml/2006/main">
                        <a:graphicData uri="http://schemas.microsoft.com/office/word/2010/wordprocessingShape">
                          <wps:wsp>
                            <wps:cNvSpPr/>
                            <wps:spPr>
                              <a:xfrm>
                                <a:off x="0" y="0"/>
                                <a:ext cx="33337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34F30514" id="Плюс 185" o:spid="_x0000_s1026" style="position:absolute;margin-left:24.1pt;margin-top:-1.75pt;width:26.25pt;height:25.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" path="m44189,125783r83816,l128005,43600r77365,l205370,125783r83816,l289186,203147r-83816,l205370,285330r-77365,l128005,203147r-83816,l44189,125783xe" fillcolor="#0070c0" strokecolor="#1f4d78 [1604]" strokeweight="1pt">
                      <v:stroke joinstyle="miter"/>
                      <v:path arrowok="t" o:connecttype="custom" o:connectlocs="44189,125783;128005,125783;128005,43600;205370,43600;205370,125783;289186,125783;289186,203147;205370,203147;205370,285330;128005,285330;128005,203147;44189,203147;44189,125783" o:connectangles="0,0,0,0,0,0,0,0,0,0,0,0,0"/>
                    </v:shape>
                  </w:pict>
                </mc:Fallback>
              </mc:AlternateContent>
            </w:r>
          </w:p>
        </w:tc>
        <w:tc>
          <w:tcPr>
            <w:tcW w:w="0" w:type="auto"/>
            <w:shd w:val="clear" w:color="auto" w:fill="auto"/>
          </w:tcPr>
          <w:p w14:paraId="0059EB9E" w14:textId="77777777" w:rsidR="00417583" w:rsidRPr="002013A5" w:rsidRDefault="00417583" w:rsidP="006B4F86">
            <w:pPr>
              <w:jc w:val="center"/>
              <w:rPr>
                <w:rFonts w:ascii="Times New Roman" w:hAnsi="Times New Roman" w:cs="Times New Roman"/>
              </w:rPr>
            </w:pPr>
            <w:r w:rsidRPr="002013A5">
              <w:rPr>
                <w:noProof/>
              </w:rPr>
              <mc:AlternateContent>
                <mc:Choice Requires="wps">
                  <w:drawing>
                    <wp:anchor distT="0" distB="0" distL="114300" distR="114300" simplePos="0" relativeHeight="251693056" behindDoc="0" locked="0" layoutInCell="1" allowOverlap="1" wp14:anchorId="2F1CEA13" wp14:editId="034CBA67">
                      <wp:simplePos x="0" y="0"/>
                      <wp:positionH relativeFrom="column">
                        <wp:posOffset>223520</wp:posOffset>
                      </wp:positionH>
                      <wp:positionV relativeFrom="paragraph">
                        <wp:posOffset>-20464</wp:posOffset>
                      </wp:positionV>
                      <wp:extent cx="333375" cy="328930"/>
                      <wp:effectExtent l="0" t="0" r="0" b="0"/>
                      <wp:wrapNone/>
                      <wp:docPr id="664590408" name="Плюс 185"/>
                      <wp:cNvGraphicFramePr/>
                      <a:graphic xmlns:a="http://schemas.openxmlformats.org/drawingml/2006/main">
                        <a:graphicData uri="http://schemas.microsoft.com/office/word/2010/wordprocessingShape">
                          <wps:wsp>
                            <wps:cNvSpPr/>
                            <wps:spPr>
                              <a:xfrm>
                                <a:off x="0" y="0"/>
                                <a:ext cx="333375" cy="328930"/>
                              </a:xfrm>
                              <a:prstGeom prst="mathPlus">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88DF8CB" id="Плюс 185" o:spid="_x0000_s1026" style="position:absolute;margin-left:17.6pt;margin-top:-1.6pt;width:26.25pt;height:25.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" path="m44189,125783r83816,l128005,43600r77365,l205370,125783r83816,l289186,203147r-83816,l205370,285330r-77365,l128005,203147r-83816,l44189,125783xe" fillcolor="#0070c0" strokecolor="#1f4d78 [1604]" strokeweight="1pt">
                      <v:stroke joinstyle="miter"/>
                      <v:path arrowok="t" o:connecttype="custom" o:connectlocs="44189,125783;128005,125783;128005,43600;205370,43600;205370,125783;289186,125783;289186,203147;205370,203147;205370,285330;128005,285330;128005,203147;44189,203147;44189,125783" o:connectangles="0,0,0,0,0,0,0,0,0,0,0,0,0"/>
                    </v:shape>
                  </w:pict>
                </mc:Fallback>
              </mc:AlternateContent>
            </w:r>
          </w:p>
        </w:tc>
      </w:tr>
    </w:tbl>
    <w:p w14:paraId="5CA69B92" w14:textId="77777777" w:rsidR="00417583" w:rsidRPr="00417583" w:rsidRDefault="00417583" w:rsidP="00417583">
      <w:pPr>
        <w:ind w:firstLine="426"/>
        <w:jc w:val="both"/>
        <w:rPr>
          <w:rFonts w:eastAsia="Calibri"/>
          <w:color w:val="0070C0"/>
          <w:lang w:eastAsia="en-US"/>
        </w:rPr>
      </w:pPr>
      <w:r w:rsidRPr="00417583">
        <w:rPr>
          <w:rFonts w:eastAsia="Calibri"/>
          <w:color w:val="0070C0"/>
          <w:lang w:eastAsia="en-US"/>
        </w:rPr>
        <w:tab/>
        <w:t xml:space="preserve">  </w:t>
      </w:r>
    </w:p>
    <w:p w14:paraId="7EAB2342" w14:textId="77777777" w:rsidR="00417583" w:rsidRPr="00412CAB" w:rsidRDefault="00417583" w:rsidP="00DB480F">
      <w:pPr>
        <w:tabs>
          <w:tab w:val="left" w:pos="993"/>
        </w:tabs>
        <w:ind w:firstLine="567"/>
        <w:jc w:val="both"/>
        <w:rPr>
          <w:rFonts w:eastAsia="Calibri"/>
          <w:i/>
          <w:color w:val="auto"/>
          <w:lang w:eastAsia="en-US"/>
        </w:rPr>
      </w:pPr>
      <w:r w:rsidRPr="00412CAB">
        <w:rPr>
          <w:rFonts w:eastAsia="Calibri"/>
          <w:i/>
          <w:color w:val="auto"/>
          <w:lang w:eastAsia="en-US"/>
        </w:rPr>
        <w:t>США</w:t>
      </w:r>
    </w:p>
    <w:p w14:paraId="06748AA0" w14:textId="77777777" w:rsidR="00417583" w:rsidRPr="00412CAB"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412CAB">
        <w:rPr>
          <w:rFonts w:ascii="Times New Roman" w:hAnsi="Times New Roman"/>
          <w:sz w:val="24"/>
          <w:szCs w:val="24"/>
          <w:lang w:val="ru-RU"/>
        </w:rPr>
        <w:t>Так в Соединенных Штатах Америки доля малого бизнеса в ВВП составляет 44%. Государственной организацией, осуществляющей помощь, консультирование, поддержку и защиту интересов предприятий малого бизнеса, для сохранения свободного конкурентоспособного предпринимательства, а также для поддержания и укрепления общей экономики страны, является «Администрация малого бизнеса США» (SBA). SBA (1953г.) - агентство Федерального правительства США, созданное с целью финансовой поддержки, а также содействия в управлении предприятиями, которые не имеют доступа на рынки капитала, которыми пользуются более крупные и кредитоспособные корпорации/ Конгресса США.</w:t>
      </w:r>
    </w:p>
    <w:p w14:paraId="3FF6C21D" w14:textId="77777777" w:rsidR="00417583" w:rsidRPr="00417583"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color w:val="0070C0"/>
        </w:rPr>
      </w:pPr>
      <w:r w:rsidRPr="00412CAB">
        <w:rPr>
          <w:rFonts w:ascii="Times New Roman" w:hAnsi="Times New Roman"/>
          <w:sz w:val="24"/>
          <w:szCs w:val="24"/>
          <w:lang w:val="ru-RU"/>
        </w:rPr>
        <w:t xml:space="preserve">«Администрация малого бизнеса США» отличается от анализируемых аналогов широким спектром инструментов поддержки, в </w:t>
      </w:r>
      <w:proofErr w:type="spellStart"/>
      <w:r w:rsidRPr="00412CAB">
        <w:rPr>
          <w:rFonts w:ascii="Times New Roman" w:hAnsi="Times New Roman"/>
          <w:sz w:val="24"/>
          <w:szCs w:val="24"/>
          <w:lang w:val="ru-RU"/>
        </w:rPr>
        <w:t>т.ч</w:t>
      </w:r>
      <w:proofErr w:type="spellEnd"/>
      <w:r w:rsidRPr="00412CAB">
        <w:rPr>
          <w:rFonts w:ascii="Times New Roman" w:hAnsi="Times New Roman"/>
          <w:sz w:val="24"/>
          <w:szCs w:val="24"/>
          <w:lang w:val="ru-RU"/>
        </w:rPr>
        <w:t>.:</w:t>
      </w:r>
    </w:p>
    <w:p w14:paraId="7881AFE5" w14:textId="77777777" w:rsidR="00417583" w:rsidRPr="00412CAB" w:rsidRDefault="00417583" w:rsidP="0031388A">
      <w:pPr>
        <w:pStyle w:val="af1"/>
        <w:numPr>
          <w:ilvl w:val="0"/>
          <w:numId w:val="13"/>
        </w:numPr>
        <w:tabs>
          <w:tab w:val="left" w:pos="993"/>
        </w:tabs>
        <w:spacing w:after="0" w:line="240" w:lineRule="auto"/>
        <w:ind w:left="567" w:firstLine="0"/>
        <w:jc w:val="both"/>
        <w:rPr>
          <w:rFonts w:ascii="Times New Roman" w:hAnsi="Times New Roman"/>
          <w:sz w:val="24"/>
          <w:szCs w:val="24"/>
        </w:rPr>
      </w:pPr>
      <w:r w:rsidRPr="00412CAB">
        <w:rPr>
          <w:rFonts w:ascii="Times New Roman" w:hAnsi="Times New Roman"/>
          <w:sz w:val="24"/>
          <w:szCs w:val="24"/>
        </w:rPr>
        <w:t>Финансовые инструменты: предоставление микрокредитов и гарантий по займам банков, венчурное финансирование;</w:t>
      </w:r>
    </w:p>
    <w:p w14:paraId="2245CA78" w14:textId="77777777" w:rsidR="00417583" w:rsidRPr="00412CAB" w:rsidRDefault="00417583" w:rsidP="0031388A">
      <w:pPr>
        <w:pStyle w:val="af1"/>
        <w:numPr>
          <w:ilvl w:val="0"/>
          <w:numId w:val="13"/>
        </w:numPr>
        <w:tabs>
          <w:tab w:val="left" w:pos="993"/>
        </w:tabs>
        <w:spacing w:after="0" w:line="240" w:lineRule="auto"/>
        <w:ind w:left="567" w:firstLine="0"/>
        <w:jc w:val="both"/>
        <w:rPr>
          <w:rFonts w:ascii="Times New Roman" w:hAnsi="Times New Roman"/>
          <w:sz w:val="24"/>
          <w:szCs w:val="24"/>
        </w:rPr>
      </w:pPr>
      <w:r w:rsidRPr="00412CAB">
        <w:rPr>
          <w:rFonts w:ascii="Times New Roman" w:hAnsi="Times New Roman"/>
          <w:sz w:val="24"/>
          <w:szCs w:val="24"/>
        </w:rPr>
        <w:t>Нефинансовая поддержка: бесплатные консультации и льготное обучение для начинающих предпринимателей и малых предприятий в более чем 1800 населенных пунктах; поддержка по заключению контрактов с государственными учреждениями на предоставление товаров и услуг;</w:t>
      </w:r>
    </w:p>
    <w:p w14:paraId="6A75352F" w14:textId="77777777" w:rsidR="00417583" w:rsidRPr="00412CAB" w:rsidRDefault="00417583" w:rsidP="0031388A">
      <w:pPr>
        <w:pStyle w:val="af1"/>
        <w:numPr>
          <w:ilvl w:val="0"/>
          <w:numId w:val="13"/>
        </w:numPr>
        <w:tabs>
          <w:tab w:val="left" w:pos="993"/>
        </w:tabs>
        <w:spacing w:after="0" w:line="240" w:lineRule="auto"/>
        <w:ind w:left="567" w:firstLine="0"/>
        <w:jc w:val="both"/>
        <w:rPr>
          <w:rFonts w:ascii="Times New Roman" w:hAnsi="Times New Roman"/>
          <w:sz w:val="24"/>
          <w:szCs w:val="24"/>
        </w:rPr>
      </w:pPr>
      <w:r w:rsidRPr="00412CAB">
        <w:rPr>
          <w:rFonts w:ascii="Times New Roman" w:hAnsi="Times New Roman"/>
          <w:sz w:val="24"/>
          <w:szCs w:val="24"/>
        </w:rPr>
        <w:t xml:space="preserve">Лоббирование в государственных органах: является независимым голосом малого бизнеса в федеральном правительстве, наблюдателем за соблюдением Закона о гибкости регулирования, а также источником статистических данных и исследований по малому бизнесу. </w:t>
      </w:r>
    </w:p>
    <w:p w14:paraId="2D8632E1" w14:textId="77777777" w:rsidR="00417583" w:rsidRPr="00412CAB" w:rsidRDefault="00417583" w:rsidP="0031388A">
      <w:pPr>
        <w:pStyle w:val="af1"/>
        <w:numPr>
          <w:ilvl w:val="0"/>
          <w:numId w:val="13"/>
        </w:numPr>
        <w:tabs>
          <w:tab w:val="left" w:pos="993"/>
        </w:tabs>
        <w:spacing w:after="0" w:line="240" w:lineRule="auto"/>
        <w:ind w:left="567" w:firstLine="0"/>
        <w:jc w:val="both"/>
        <w:rPr>
          <w:rFonts w:ascii="Times New Roman" w:hAnsi="Times New Roman"/>
          <w:sz w:val="24"/>
          <w:szCs w:val="24"/>
        </w:rPr>
      </w:pPr>
      <w:r w:rsidRPr="00412CAB">
        <w:rPr>
          <w:rFonts w:ascii="Times New Roman" w:hAnsi="Times New Roman"/>
          <w:sz w:val="24"/>
          <w:szCs w:val="24"/>
        </w:rPr>
        <w:lastRenderedPageBreak/>
        <w:t>Адвокатура SBA продвигает взгляды и проблемы малого бизнеса перед Конгрессом, Белым домом, федеральными агентствами, федеральными судами и политиками штатов.</w:t>
      </w:r>
    </w:p>
    <w:p w14:paraId="105A9D4F" w14:textId="77777777" w:rsidR="00417583" w:rsidRPr="00412CAB"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412CAB">
        <w:rPr>
          <w:rFonts w:ascii="Times New Roman" w:hAnsi="Times New Roman"/>
          <w:sz w:val="24"/>
          <w:szCs w:val="24"/>
          <w:lang w:val="ru-RU"/>
        </w:rPr>
        <w:t xml:space="preserve">Необходимо отметить, что в США успешно реализуется программа гарантирования по облигационным займам </w:t>
      </w:r>
      <w:r w:rsidR="00BF52F4">
        <w:rPr>
          <w:rFonts w:ascii="Times New Roman" w:hAnsi="Times New Roman"/>
          <w:sz w:val="24"/>
          <w:szCs w:val="24"/>
          <w:lang w:val="ru-RU"/>
        </w:rPr>
        <w:t>ММСП</w:t>
      </w:r>
      <w:r w:rsidRPr="00412CAB">
        <w:rPr>
          <w:rFonts w:ascii="Times New Roman" w:hAnsi="Times New Roman"/>
          <w:sz w:val="24"/>
          <w:szCs w:val="24"/>
          <w:lang w:val="ru-RU"/>
        </w:rPr>
        <w:t>. За 2020 год было выдано 7 тыс. гарантий на общую сумму привлеченных средств 3,7 млрд долларов США.</w:t>
      </w:r>
    </w:p>
    <w:p w14:paraId="7F51A2AE" w14:textId="77777777" w:rsidR="00417583" w:rsidRPr="00900CDA" w:rsidRDefault="00417583" w:rsidP="00DB480F">
      <w:pPr>
        <w:tabs>
          <w:tab w:val="left" w:pos="993"/>
        </w:tabs>
        <w:ind w:firstLine="567"/>
        <w:jc w:val="both"/>
        <w:rPr>
          <w:rFonts w:eastAsia="Calibri"/>
          <w:color w:val="0070C0"/>
          <w:sz w:val="20"/>
          <w:szCs w:val="20"/>
          <w:lang w:eastAsia="en-US"/>
        </w:rPr>
      </w:pPr>
      <w:r w:rsidRPr="00900CDA">
        <w:rPr>
          <w:rFonts w:eastAsia="Calibri"/>
          <w:color w:val="0070C0"/>
          <w:sz w:val="20"/>
          <w:szCs w:val="20"/>
          <w:lang w:eastAsia="en-US"/>
        </w:rPr>
        <w:t>Источник: https://www.sba.gov/</w:t>
      </w:r>
    </w:p>
    <w:p w14:paraId="79DAFC3F" w14:textId="0C20E39D" w:rsidR="00417583" w:rsidRPr="00900CDA" w:rsidRDefault="00417583" w:rsidP="00DB480F">
      <w:pPr>
        <w:tabs>
          <w:tab w:val="left" w:pos="993"/>
        </w:tabs>
        <w:ind w:firstLine="567"/>
        <w:jc w:val="both"/>
        <w:rPr>
          <w:rFonts w:eastAsia="Calibri"/>
          <w:color w:val="0070C0"/>
          <w:sz w:val="20"/>
          <w:szCs w:val="20"/>
          <w:lang w:eastAsia="en-US"/>
        </w:rPr>
      </w:pPr>
      <w:r w:rsidRPr="00900CDA">
        <w:rPr>
          <w:rFonts w:eastAsia="Calibri"/>
          <w:color w:val="0070C0"/>
          <w:sz w:val="20"/>
          <w:szCs w:val="20"/>
          <w:lang w:eastAsia="en-US"/>
        </w:rPr>
        <w:t>https://cdn.advocacy.sba.gov/wp-content/uploads/2022/08/30121338/Small-Business-Economic-Profile-US.pdf</w:t>
      </w:r>
    </w:p>
    <w:p w14:paraId="610BF3A5" w14:textId="77777777" w:rsidR="00417583" w:rsidRPr="00417583" w:rsidRDefault="00417583" w:rsidP="00DB480F">
      <w:pPr>
        <w:tabs>
          <w:tab w:val="left" w:pos="993"/>
        </w:tabs>
        <w:ind w:firstLine="567"/>
        <w:jc w:val="both"/>
        <w:rPr>
          <w:rFonts w:eastAsia="Calibri"/>
          <w:color w:val="0070C0"/>
          <w:lang w:eastAsia="en-US"/>
        </w:rPr>
      </w:pPr>
    </w:p>
    <w:p w14:paraId="228EFD66" w14:textId="77777777" w:rsidR="00417583" w:rsidRPr="00412CAB" w:rsidRDefault="00417583" w:rsidP="00DB480F">
      <w:pPr>
        <w:tabs>
          <w:tab w:val="left" w:pos="993"/>
        </w:tabs>
        <w:ind w:firstLine="567"/>
        <w:jc w:val="both"/>
        <w:rPr>
          <w:rFonts w:eastAsia="Calibri"/>
          <w:i/>
          <w:color w:val="auto"/>
          <w:lang w:eastAsia="en-US"/>
        </w:rPr>
      </w:pPr>
      <w:r w:rsidRPr="00412CAB">
        <w:rPr>
          <w:rFonts w:eastAsia="Calibri"/>
          <w:i/>
          <w:color w:val="auto"/>
          <w:lang w:eastAsia="en-US"/>
        </w:rPr>
        <w:t>Турция</w:t>
      </w:r>
    </w:p>
    <w:p w14:paraId="629C0094" w14:textId="77777777" w:rsidR="00417583" w:rsidRPr="00412CAB"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412CAB">
        <w:rPr>
          <w:rFonts w:ascii="Times New Roman" w:hAnsi="Times New Roman"/>
          <w:sz w:val="24"/>
          <w:szCs w:val="24"/>
          <w:lang w:val="ru-RU"/>
        </w:rPr>
        <w:t>Администрация по развитию и поддержке МСП (KOSGEB) является государственным учреждением, созданным в 1990 году с целью повышения роли и эффективности МСП Турции в экономике, повышения их конкурентоспособности и реализации промышленной интеграции в соответствии с экономическими разработками.</w:t>
      </w:r>
    </w:p>
    <w:p w14:paraId="15CF1565" w14:textId="77777777" w:rsidR="00417583" w:rsidRPr="00412CAB"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412CAB">
        <w:rPr>
          <w:rFonts w:ascii="Times New Roman" w:hAnsi="Times New Roman"/>
          <w:sz w:val="24"/>
          <w:szCs w:val="24"/>
          <w:lang w:val="ru-RU"/>
        </w:rPr>
        <w:t>Поддержка и услуги KOSGEB полностью бесплатны и без посредников, а регистрация в базе данных, подача заявок на программы поддержки и процессы оплаты осуществляются онлайн через электронное правительство.</w:t>
      </w:r>
      <w:r w:rsidRPr="00412CAB">
        <w:rPr>
          <w:rFonts w:ascii="Times New Roman" w:hAnsi="Times New Roman"/>
          <w:sz w:val="24"/>
          <w:szCs w:val="24"/>
          <w:lang w:val="ru-RU"/>
        </w:rPr>
        <w:tab/>
      </w:r>
    </w:p>
    <w:p w14:paraId="44747F2F" w14:textId="77777777" w:rsidR="00417583" w:rsidRPr="00412CAB"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412CAB">
        <w:rPr>
          <w:rFonts w:ascii="Times New Roman" w:hAnsi="Times New Roman"/>
          <w:sz w:val="24"/>
          <w:szCs w:val="24"/>
          <w:lang w:val="ru-RU"/>
        </w:rPr>
        <w:t>KOSGEB осуществляет следующие виды меры государственной поддержки:</w:t>
      </w:r>
    </w:p>
    <w:p w14:paraId="44401075" w14:textId="77777777" w:rsidR="00417583" w:rsidRPr="00412CAB"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412CAB">
        <w:rPr>
          <w:rFonts w:ascii="Times New Roman" w:hAnsi="Times New Roman"/>
          <w:sz w:val="24"/>
          <w:szCs w:val="24"/>
          <w:lang w:val="ru-RU"/>
        </w:rPr>
        <w:t>Финансовая поддержка: гранты, возмещение затрат, рассрочка платежа, гарантирование через Фонд кредитного гарантирования (портфельное и индивидуальное гарантирование) и субсидирование (особенности: поддержка денежными средствами предоставляется безвозмездно и/или действует беспроцентная рассрочка).</w:t>
      </w:r>
    </w:p>
    <w:p w14:paraId="68C41EEF" w14:textId="77777777" w:rsidR="00417583" w:rsidRPr="00412CAB"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412CAB">
        <w:rPr>
          <w:rFonts w:ascii="Times New Roman" w:hAnsi="Times New Roman"/>
          <w:sz w:val="24"/>
          <w:szCs w:val="24"/>
          <w:lang w:val="ru-RU"/>
        </w:rPr>
        <w:t>Нефинансовые меры поддержки: обучение, консалтинг, научно исследовательская работа (сотрудничество с ведущими высшими учебными университетами).</w:t>
      </w:r>
    </w:p>
    <w:p w14:paraId="46E3AD23" w14:textId="77777777" w:rsidR="00417583" w:rsidRPr="00412CAB"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proofErr w:type="spellStart"/>
      <w:r w:rsidRPr="00412CAB">
        <w:rPr>
          <w:rFonts w:ascii="Times New Roman" w:hAnsi="Times New Roman"/>
          <w:sz w:val="24"/>
          <w:szCs w:val="24"/>
          <w:lang w:val="ru-RU"/>
        </w:rPr>
        <w:t>Kredi</w:t>
      </w:r>
      <w:proofErr w:type="spellEnd"/>
      <w:r w:rsidRPr="00412CAB">
        <w:rPr>
          <w:rFonts w:ascii="Times New Roman" w:hAnsi="Times New Roman"/>
          <w:sz w:val="24"/>
          <w:szCs w:val="24"/>
          <w:lang w:val="ru-RU"/>
        </w:rPr>
        <w:t xml:space="preserve"> </w:t>
      </w:r>
      <w:proofErr w:type="spellStart"/>
      <w:r w:rsidRPr="00412CAB">
        <w:rPr>
          <w:rFonts w:ascii="Times New Roman" w:hAnsi="Times New Roman"/>
          <w:sz w:val="24"/>
          <w:szCs w:val="24"/>
          <w:lang w:val="ru-RU"/>
        </w:rPr>
        <w:t>Garanti</w:t>
      </w:r>
      <w:proofErr w:type="spellEnd"/>
      <w:r w:rsidRPr="00412CAB">
        <w:rPr>
          <w:rFonts w:ascii="Times New Roman" w:hAnsi="Times New Roman"/>
          <w:sz w:val="24"/>
          <w:szCs w:val="24"/>
          <w:lang w:val="ru-RU"/>
        </w:rPr>
        <w:t xml:space="preserve"> </w:t>
      </w:r>
      <w:proofErr w:type="spellStart"/>
      <w:r w:rsidRPr="00412CAB">
        <w:rPr>
          <w:rFonts w:ascii="Times New Roman" w:hAnsi="Times New Roman"/>
          <w:sz w:val="24"/>
          <w:szCs w:val="24"/>
          <w:lang w:val="ru-RU"/>
        </w:rPr>
        <w:t>Fonu</w:t>
      </w:r>
      <w:proofErr w:type="spellEnd"/>
      <w:r w:rsidRPr="00412CAB">
        <w:rPr>
          <w:rFonts w:ascii="Times New Roman" w:hAnsi="Times New Roman"/>
          <w:sz w:val="24"/>
          <w:szCs w:val="24"/>
          <w:lang w:val="ru-RU"/>
        </w:rPr>
        <w:t xml:space="preserve"> (KGF), основанная в 1991 году, является некоммерческой организацией и выступает гарантом для МСП и других предприятий, которые не могут получить кредит из-за недостаточного залога. </w:t>
      </w:r>
    </w:p>
    <w:p w14:paraId="2775EA4A" w14:textId="77777777" w:rsidR="00417583" w:rsidRPr="00412CAB"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412CAB">
        <w:rPr>
          <w:rFonts w:ascii="Times New Roman" w:hAnsi="Times New Roman"/>
          <w:sz w:val="24"/>
          <w:szCs w:val="24"/>
          <w:lang w:val="ru-RU"/>
        </w:rPr>
        <w:t>В состав акционеров KGF входят TOBB (Союз палат и товарных бирж Турции), KOSGEB (Организация развития малых и средних предприятий Турции) и 29 турецких банков.</w:t>
      </w:r>
    </w:p>
    <w:p w14:paraId="71A9D2CD" w14:textId="77777777" w:rsidR="00417583" w:rsidRPr="00412CAB"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412CAB">
        <w:rPr>
          <w:rFonts w:ascii="Times New Roman" w:hAnsi="Times New Roman"/>
          <w:sz w:val="24"/>
          <w:szCs w:val="24"/>
          <w:lang w:val="ru-RU"/>
        </w:rPr>
        <w:t>Наряду со схемами гарантий, которые он предоставляет из собственного капитала, KGF также предоставляет гарантии на основе грантов и средств, предоставленных другими организациями, такими как Министерство финансов и Европейский инвестиционный фонд (EIF).</w:t>
      </w:r>
    </w:p>
    <w:p w14:paraId="1B08EBF9" w14:textId="77777777" w:rsidR="00417583" w:rsidRPr="00412CAB"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412CAB">
        <w:rPr>
          <w:rFonts w:ascii="Times New Roman" w:hAnsi="Times New Roman"/>
          <w:sz w:val="24"/>
          <w:szCs w:val="24"/>
          <w:lang w:val="ru-RU"/>
        </w:rPr>
        <w:t xml:space="preserve">По состоянию на 01.01.2023 года KGF поддержало 1,33 млн субъектов МСП на сумму 694,9 млрд турецких лир (16,861 трлн </w:t>
      </w:r>
      <w:proofErr w:type="spellStart"/>
      <w:r w:rsidRPr="00412CAB">
        <w:rPr>
          <w:rFonts w:ascii="Times New Roman" w:hAnsi="Times New Roman"/>
          <w:sz w:val="24"/>
          <w:szCs w:val="24"/>
          <w:lang w:val="ru-RU"/>
        </w:rPr>
        <w:t>тг</w:t>
      </w:r>
      <w:proofErr w:type="spellEnd"/>
      <w:r w:rsidRPr="00412CAB">
        <w:rPr>
          <w:rFonts w:ascii="Times New Roman" w:hAnsi="Times New Roman"/>
          <w:sz w:val="24"/>
          <w:szCs w:val="24"/>
          <w:lang w:val="ru-RU"/>
        </w:rPr>
        <w:t>.).</w:t>
      </w:r>
    </w:p>
    <w:p w14:paraId="40517FB5" w14:textId="77777777" w:rsidR="00417583" w:rsidRPr="00900CDA" w:rsidRDefault="00417583" w:rsidP="00DB480F">
      <w:pPr>
        <w:tabs>
          <w:tab w:val="left" w:pos="993"/>
        </w:tabs>
        <w:ind w:firstLine="567"/>
        <w:jc w:val="both"/>
        <w:rPr>
          <w:rFonts w:eastAsia="Calibri"/>
          <w:color w:val="0070C0"/>
          <w:sz w:val="20"/>
          <w:szCs w:val="20"/>
          <w:lang w:eastAsia="en-US"/>
        </w:rPr>
      </w:pPr>
      <w:r w:rsidRPr="00900CDA">
        <w:rPr>
          <w:rFonts w:eastAsia="Calibri"/>
          <w:color w:val="0070C0"/>
          <w:sz w:val="20"/>
          <w:szCs w:val="20"/>
          <w:lang w:eastAsia="en-US"/>
        </w:rPr>
        <w:t xml:space="preserve">Источник: https://www.kosgeb.gov.tr/ </w:t>
      </w:r>
    </w:p>
    <w:p w14:paraId="119D0AD7" w14:textId="77777777" w:rsidR="00417583" w:rsidRPr="00900CDA" w:rsidRDefault="00417583" w:rsidP="00DB480F">
      <w:pPr>
        <w:tabs>
          <w:tab w:val="left" w:pos="993"/>
        </w:tabs>
        <w:ind w:firstLine="567"/>
        <w:jc w:val="both"/>
        <w:rPr>
          <w:rFonts w:eastAsia="Calibri"/>
          <w:color w:val="0070C0"/>
          <w:sz w:val="20"/>
          <w:szCs w:val="20"/>
          <w:lang w:eastAsia="en-US"/>
        </w:rPr>
      </w:pPr>
      <w:r w:rsidRPr="00900CDA">
        <w:rPr>
          <w:rFonts w:eastAsia="Calibri"/>
          <w:color w:val="0070C0"/>
          <w:sz w:val="20"/>
          <w:szCs w:val="20"/>
          <w:lang w:eastAsia="en-US"/>
        </w:rPr>
        <w:t>https://www.kgf.com.tr/</w:t>
      </w:r>
    </w:p>
    <w:p w14:paraId="50B5838A" w14:textId="77777777" w:rsidR="00417583" w:rsidRPr="00417583" w:rsidRDefault="00417583" w:rsidP="00DB480F">
      <w:pPr>
        <w:tabs>
          <w:tab w:val="left" w:pos="993"/>
        </w:tabs>
        <w:ind w:firstLine="567"/>
        <w:jc w:val="both"/>
        <w:rPr>
          <w:rFonts w:eastAsia="Calibri"/>
          <w:color w:val="0070C0"/>
          <w:lang w:eastAsia="en-US"/>
        </w:rPr>
      </w:pPr>
    </w:p>
    <w:p w14:paraId="5E843021" w14:textId="77777777" w:rsidR="00417583" w:rsidRPr="00900CDA" w:rsidRDefault="00417583" w:rsidP="00DB480F">
      <w:pPr>
        <w:tabs>
          <w:tab w:val="left" w:pos="993"/>
        </w:tabs>
        <w:ind w:firstLine="567"/>
        <w:jc w:val="both"/>
        <w:rPr>
          <w:rFonts w:eastAsia="Calibri"/>
          <w:i/>
          <w:color w:val="auto"/>
          <w:lang w:eastAsia="en-US"/>
        </w:rPr>
      </w:pPr>
      <w:r w:rsidRPr="00900CDA">
        <w:rPr>
          <w:rFonts w:eastAsia="Calibri"/>
          <w:i/>
          <w:color w:val="auto"/>
          <w:lang w:eastAsia="en-US"/>
        </w:rPr>
        <w:t>Сингапур</w:t>
      </w:r>
    </w:p>
    <w:p w14:paraId="10374A84" w14:textId="77777777" w:rsidR="00417583" w:rsidRPr="00900CDA"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900CDA">
        <w:rPr>
          <w:rFonts w:ascii="Times New Roman" w:hAnsi="Times New Roman"/>
          <w:sz w:val="24"/>
          <w:szCs w:val="24"/>
          <w:lang w:val="ru-RU"/>
        </w:rPr>
        <w:t>Сингапур является ярким представителем азиатской модели инновационного развития экономики. Азиатская модель ориентирована на привлечение иностранных инвестиций и высококвалифицированных кадров из других стран, а также на заимствование инноваций и их дальнейшее совершенствование, и продвижение на мировой рынок.</w:t>
      </w:r>
    </w:p>
    <w:p w14:paraId="34326C57" w14:textId="77777777" w:rsidR="00417583" w:rsidRPr="00900CDA"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900CDA">
        <w:rPr>
          <w:rFonts w:ascii="Times New Roman" w:hAnsi="Times New Roman"/>
          <w:sz w:val="24"/>
          <w:szCs w:val="24"/>
          <w:lang w:val="ru-RU"/>
        </w:rPr>
        <w:t>Сингапур является экспортно-ориентированной страной, в которой в 2021 г. при численности населения 5,9 млн, ВВП равнялся $402,2 млрд. При этом ВВП на душу населения составил $68,2 тыс., а доля МСП в экономике достигла 99% ко всем предприятиям.</w:t>
      </w:r>
    </w:p>
    <w:p w14:paraId="0D731CE6" w14:textId="77777777" w:rsidR="00417583" w:rsidRPr="00900CDA"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900CDA">
        <w:rPr>
          <w:rFonts w:ascii="Times New Roman" w:hAnsi="Times New Roman"/>
          <w:sz w:val="24"/>
          <w:szCs w:val="24"/>
          <w:lang w:val="ru-RU"/>
        </w:rPr>
        <w:t xml:space="preserve">Для поддержки развития МСП Сингапура, расширения возможностей, инноваций, трансформации и интернационализации, 1 апреля 2018 года создано </w:t>
      </w:r>
      <w:proofErr w:type="spellStart"/>
      <w:r w:rsidRPr="00900CDA">
        <w:rPr>
          <w:rFonts w:ascii="Times New Roman" w:hAnsi="Times New Roman"/>
          <w:sz w:val="24"/>
          <w:szCs w:val="24"/>
          <w:lang w:val="ru-RU"/>
        </w:rPr>
        <w:t>Enterprise</w:t>
      </w:r>
      <w:proofErr w:type="spellEnd"/>
      <w:r w:rsidRPr="00900CDA">
        <w:rPr>
          <w:rFonts w:ascii="Times New Roman" w:hAnsi="Times New Roman"/>
          <w:sz w:val="24"/>
          <w:szCs w:val="24"/>
          <w:lang w:val="ru-RU"/>
        </w:rPr>
        <w:t xml:space="preserve"> </w:t>
      </w:r>
      <w:proofErr w:type="spellStart"/>
      <w:r w:rsidRPr="00900CDA">
        <w:rPr>
          <w:rFonts w:ascii="Times New Roman" w:hAnsi="Times New Roman"/>
          <w:sz w:val="24"/>
          <w:szCs w:val="24"/>
          <w:lang w:val="ru-RU"/>
        </w:rPr>
        <w:t>Singapore</w:t>
      </w:r>
      <w:proofErr w:type="spellEnd"/>
      <w:r w:rsidRPr="00900CDA">
        <w:rPr>
          <w:rFonts w:ascii="Times New Roman" w:hAnsi="Times New Roman"/>
          <w:sz w:val="24"/>
          <w:szCs w:val="24"/>
          <w:lang w:val="ru-RU"/>
        </w:rPr>
        <w:t xml:space="preserve"> в результате слияния компаний </w:t>
      </w:r>
      <w:proofErr w:type="spellStart"/>
      <w:r w:rsidRPr="00900CDA">
        <w:rPr>
          <w:rFonts w:ascii="Times New Roman" w:hAnsi="Times New Roman"/>
          <w:sz w:val="24"/>
          <w:szCs w:val="24"/>
          <w:lang w:val="ru-RU"/>
        </w:rPr>
        <w:t>International</w:t>
      </w:r>
      <w:proofErr w:type="spellEnd"/>
      <w:r w:rsidRPr="00900CDA">
        <w:rPr>
          <w:rFonts w:ascii="Times New Roman" w:hAnsi="Times New Roman"/>
          <w:sz w:val="24"/>
          <w:szCs w:val="24"/>
          <w:lang w:val="ru-RU"/>
        </w:rPr>
        <w:t xml:space="preserve"> </w:t>
      </w:r>
      <w:proofErr w:type="spellStart"/>
      <w:r w:rsidRPr="00900CDA">
        <w:rPr>
          <w:rFonts w:ascii="Times New Roman" w:hAnsi="Times New Roman"/>
          <w:sz w:val="24"/>
          <w:szCs w:val="24"/>
          <w:lang w:val="ru-RU"/>
        </w:rPr>
        <w:t>Enterprise</w:t>
      </w:r>
      <w:proofErr w:type="spellEnd"/>
      <w:r w:rsidRPr="00900CDA">
        <w:rPr>
          <w:rFonts w:ascii="Times New Roman" w:hAnsi="Times New Roman"/>
          <w:sz w:val="24"/>
          <w:szCs w:val="24"/>
          <w:lang w:val="ru-RU"/>
        </w:rPr>
        <w:t xml:space="preserve"> </w:t>
      </w:r>
      <w:proofErr w:type="spellStart"/>
      <w:r w:rsidRPr="00900CDA">
        <w:rPr>
          <w:rFonts w:ascii="Times New Roman" w:hAnsi="Times New Roman"/>
          <w:sz w:val="24"/>
          <w:szCs w:val="24"/>
          <w:lang w:val="ru-RU"/>
        </w:rPr>
        <w:t>Singapore</w:t>
      </w:r>
      <w:proofErr w:type="spellEnd"/>
      <w:r w:rsidRPr="00900CDA">
        <w:rPr>
          <w:rFonts w:ascii="Times New Roman" w:hAnsi="Times New Roman"/>
          <w:sz w:val="24"/>
          <w:szCs w:val="24"/>
          <w:lang w:val="ru-RU"/>
        </w:rPr>
        <w:t xml:space="preserve"> (IE) и SPRING </w:t>
      </w:r>
      <w:proofErr w:type="spellStart"/>
      <w:r w:rsidRPr="00900CDA">
        <w:rPr>
          <w:rFonts w:ascii="Times New Roman" w:hAnsi="Times New Roman"/>
          <w:sz w:val="24"/>
          <w:szCs w:val="24"/>
          <w:lang w:val="ru-RU"/>
        </w:rPr>
        <w:t>Singapore</w:t>
      </w:r>
      <w:proofErr w:type="spellEnd"/>
      <w:r w:rsidRPr="00900CDA">
        <w:rPr>
          <w:rFonts w:ascii="Times New Roman" w:hAnsi="Times New Roman"/>
          <w:sz w:val="24"/>
          <w:szCs w:val="24"/>
          <w:lang w:val="ru-RU"/>
        </w:rPr>
        <w:t>.</w:t>
      </w:r>
    </w:p>
    <w:p w14:paraId="14286E7C" w14:textId="77777777" w:rsidR="00417583" w:rsidRPr="00900CDA"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proofErr w:type="spellStart"/>
      <w:r w:rsidRPr="00900CDA">
        <w:rPr>
          <w:rFonts w:ascii="Times New Roman" w:hAnsi="Times New Roman"/>
          <w:sz w:val="24"/>
          <w:szCs w:val="24"/>
          <w:lang w:val="ru-RU"/>
        </w:rPr>
        <w:t>Enterprise</w:t>
      </w:r>
      <w:proofErr w:type="spellEnd"/>
      <w:r w:rsidRPr="00900CDA">
        <w:rPr>
          <w:rFonts w:ascii="Times New Roman" w:hAnsi="Times New Roman"/>
          <w:sz w:val="24"/>
          <w:szCs w:val="24"/>
          <w:lang w:val="ru-RU"/>
        </w:rPr>
        <w:t xml:space="preserve"> </w:t>
      </w:r>
      <w:proofErr w:type="spellStart"/>
      <w:r w:rsidRPr="00900CDA">
        <w:rPr>
          <w:rFonts w:ascii="Times New Roman" w:hAnsi="Times New Roman"/>
          <w:sz w:val="24"/>
          <w:szCs w:val="24"/>
          <w:lang w:val="ru-RU"/>
        </w:rPr>
        <w:t>Singapore</w:t>
      </w:r>
      <w:proofErr w:type="spellEnd"/>
      <w:r w:rsidRPr="00900CDA">
        <w:rPr>
          <w:rFonts w:ascii="Times New Roman" w:hAnsi="Times New Roman"/>
          <w:sz w:val="24"/>
          <w:szCs w:val="24"/>
          <w:lang w:val="ru-RU"/>
        </w:rPr>
        <w:t xml:space="preserve"> является официальным советом при Министерстве торговли и промышленности правительства Сингапура. Агентство также поддерживает рост Сингапура - как центра торговли и стартапов, а также продолжает оставаться национальным органом по стандартизации и аккредитации.</w:t>
      </w:r>
    </w:p>
    <w:p w14:paraId="6E235719" w14:textId="77777777" w:rsidR="00417583" w:rsidRPr="00900CDA"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proofErr w:type="spellStart"/>
      <w:r w:rsidRPr="00900CDA">
        <w:rPr>
          <w:rFonts w:ascii="Times New Roman" w:hAnsi="Times New Roman"/>
          <w:sz w:val="24"/>
          <w:szCs w:val="24"/>
          <w:lang w:val="ru-RU"/>
        </w:rPr>
        <w:t>Enterprise</w:t>
      </w:r>
      <w:proofErr w:type="spellEnd"/>
      <w:r w:rsidRPr="00900CDA">
        <w:rPr>
          <w:rFonts w:ascii="Times New Roman" w:hAnsi="Times New Roman"/>
          <w:sz w:val="24"/>
          <w:szCs w:val="24"/>
          <w:lang w:val="ru-RU"/>
        </w:rPr>
        <w:t xml:space="preserve"> </w:t>
      </w:r>
      <w:proofErr w:type="spellStart"/>
      <w:r w:rsidRPr="00900CDA">
        <w:rPr>
          <w:rFonts w:ascii="Times New Roman" w:hAnsi="Times New Roman"/>
          <w:sz w:val="24"/>
          <w:szCs w:val="24"/>
          <w:lang w:val="ru-RU"/>
        </w:rPr>
        <w:t>Singapore</w:t>
      </w:r>
      <w:proofErr w:type="spellEnd"/>
      <w:r w:rsidRPr="00900CDA">
        <w:rPr>
          <w:rFonts w:ascii="Times New Roman" w:hAnsi="Times New Roman"/>
          <w:sz w:val="24"/>
          <w:szCs w:val="24"/>
          <w:lang w:val="ru-RU"/>
        </w:rPr>
        <w:t xml:space="preserve"> предлагает следующие виды кредитования:</w:t>
      </w:r>
    </w:p>
    <w:p w14:paraId="5CD141EE" w14:textId="77777777" w:rsidR="00417583" w:rsidRPr="00547CC3" w:rsidRDefault="00417583" w:rsidP="0031388A">
      <w:pPr>
        <w:pStyle w:val="af1"/>
        <w:numPr>
          <w:ilvl w:val="0"/>
          <w:numId w:val="13"/>
        </w:numPr>
        <w:tabs>
          <w:tab w:val="left" w:pos="993"/>
        </w:tabs>
        <w:spacing w:after="0" w:line="240" w:lineRule="auto"/>
        <w:ind w:left="567" w:firstLine="0"/>
        <w:jc w:val="both"/>
        <w:rPr>
          <w:rFonts w:ascii="Times New Roman" w:hAnsi="Times New Roman"/>
          <w:sz w:val="24"/>
          <w:szCs w:val="24"/>
        </w:rPr>
      </w:pPr>
      <w:r w:rsidRPr="00547CC3">
        <w:rPr>
          <w:rFonts w:ascii="Times New Roman" w:hAnsi="Times New Roman"/>
          <w:sz w:val="24"/>
          <w:szCs w:val="24"/>
        </w:rPr>
        <w:lastRenderedPageBreak/>
        <w:t>Финансирования зеленых проектов;</w:t>
      </w:r>
    </w:p>
    <w:p w14:paraId="62DB3E5F" w14:textId="77777777" w:rsidR="00417583" w:rsidRPr="00547CC3" w:rsidRDefault="00417583" w:rsidP="0031388A">
      <w:pPr>
        <w:pStyle w:val="af1"/>
        <w:numPr>
          <w:ilvl w:val="0"/>
          <w:numId w:val="13"/>
        </w:numPr>
        <w:tabs>
          <w:tab w:val="left" w:pos="993"/>
        </w:tabs>
        <w:spacing w:after="0" w:line="240" w:lineRule="auto"/>
        <w:ind w:left="567" w:firstLine="0"/>
        <w:jc w:val="both"/>
        <w:rPr>
          <w:rFonts w:ascii="Times New Roman" w:hAnsi="Times New Roman"/>
          <w:sz w:val="24"/>
          <w:szCs w:val="24"/>
        </w:rPr>
      </w:pPr>
      <w:r w:rsidRPr="00547CC3">
        <w:rPr>
          <w:rFonts w:ascii="Times New Roman" w:hAnsi="Times New Roman"/>
          <w:sz w:val="24"/>
          <w:szCs w:val="24"/>
        </w:rPr>
        <w:t>Финансирование ПОС;</w:t>
      </w:r>
    </w:p>
    <w:p w14:paraId="0FF4A678" w14:textId="77777777" w:rsidR="00417583" w:rsidRPr="00547CC3" w:rsidRDefault="00417583" w:rsidP="0031388A">
      <w:pPr>
        <w:pStyle w:val="af1"/>
        <w:numPr>
          <w:ilvl w:val="0"/>
          <w:numId w:val="13"/>
        </w:numPr>
        <w:tabs>
          <w:tab w:val="left" w:pos="993"/>
        </w:tabs>
        <w:spacing w:after="0" w:line="240" w:lineRule="auto"/>
        <w:ind w:left="567" w:firstLine="0"/>
        <w:jc w:val="both"/>
        <w:rPr>
          <w:rFonts w:ascii="Times New Roman" w:hAnsi="Times New Roman"/>
          <w:sz w:val="24"/>
          <w:szCs w:val="24"/>
        </w:rPr>
      </w:pPr>
      <w:r w:rsidRPr="00547CC3">
        <w:rPr>
          <w:rFonts w:ascii="Times New Roman" w:hAnsi="Times New Roman"/>
          <w:sz w:val="24"/>
          <w:szCs w:val="24"/>
        </w:rPr>
        <w:t>Финансирование инвестиций в основной капитал в стране и за рубежом;</w:t>
      </w:r>
    </w:p>
    <w:p w14:paraId="37A308E9" w14:textId="77777777" w:rsidR="00417583" w:rsidRPr="00547CC3" w:rsidRDefault="00417583" w:rsidP="0031388A">
      <w:pPr>
        <w:pStyle w:val="af1"/>
        <w:numPr>
          <w:ilvl w:val="0"/>
          <w:numId w:val="13"/>
        </w:numPr>
        <w:tabs>
          <w:tab w:val="left" w:pos="993"/>
        </w:tabs>
        <w:spacing w:after="0" w:line="240" w:lineRule="auto"/>
        <w:ind w:left="567" w:firstLine="0"/>
        <w:jc w:val="both"/>
        <w:rPr>
          <w:rFonts w:ascii="Times New Roman" w:hAnsi="Times New Roman"/>
          <w:sz w:val="24"/>
          <w:szCs w:val="24"/>
        </w:rPr>
      </w:pPr>
      <w:r w:rsidRPr="00547CC3">
        <w:rPr>
          <w:rFonts w:ascii="Times New Roman" w:hAnsi="Times New Roman"/>
          <w:sz w:val="24"/>
          <w:szCs w:val="24"/>
        </w:rPr>
        <w:t>Финансирование инновационных предприятий, используя венчурные долги и варранты;</w:t>
      </w:r>
    </w:p>
    <w:p w14:paraId="049998C8" w14:textId="77777777" w:rsidR="00417583" w:rsidRPr="00547CC3" w:rsidRDefault="00417583" w:rsidP="0031388A">
      <w:pPr>
        <w:pStyle w:val="af1"/>
        <w:numPr>
          <w:ilvl w:val="0"/>
          <w:numId w:val="13"/>
        </w:numPr>
        <w:tabs>
          <w:tab w:val="left" w:pos="993"/>
        </w:tabs>
        <w:spacing w:after="0" w:line="240" w:lineRule="auto"/>
        <w:ind w:left="567" w:firstLine="0"/>
        <w:jc w:val="both"/>
        <w:rPr>
          <w:rFonts w:ascii="Times New Roman" w:hAnsi="Times New Roman"/>
          <w:sz w:val="24"/>
          <w:szCs w:val="24"/>
        </w:rPr>
      </w:pPr>
      <w:r w:rsidRPr="00547CC3">
        <w:rPr>
          <w:rFonts w:ascii="Times New Roman" w:hAnsi="Times New Roman"/>
          <w:sz w:val="24"/>
          <w:szCs w:val="24"/>
        </w:rPr>
        <w:t>Финансирование торговых потребностей;</w:t>
      </w:r>
    </w:p>
    <w:p w14:paraId="1386E4BC" w14:textId="77777777" w:rsidR="00417583" w:rsidRPr="00547CC3" w:rsidRDefault="00417583" w:rsidP="0031388A">
      <w:pPr>
        <w:pStyle w:val="af1"/>
        <w:numPr>
          <w:ilvl w:val="0"/>
          <w:numId w:val="13"/>
        </w:numPr>
        <w:tabs>
          <w:tab w:val="left" w:pos="993"/>
        </w:tabs>
        <w:spacing w:after="0" w:line="240" w:lineRule="auto"/>
        <w:ind w:left="567" w:firstLine="0"/>
        <w:jc w:val="both"/>
        <w:rPr>
          <w:rFonts w:ascii="Times New Roman" w:hAnsi="Times New Roman"/>
          <w:sz w:val="24"/>
          <w:szCs w:val="24"/>
        </w:rPr>
      </w:pPr>
      <w:r w:rsidRPr="00547CC3">
        <w:rPr>
          <w:rFonts w:ascii="Times New Roman" w:hAnsi="Times New Roman"/>
          <w:sz w:val="24"/>
          <w:szCs w:val="24"/>
        </w:rPr>
        <w:t>Проектное финансирование (зарубежное);</w:t>
      </w:r>
    </w:p>
    <w:p w14:paraId="3901BCFD" w14:textId="77777777" w:rsidR="00417583" w:rsidRPr="00547CC3" w:rsidRDefault="00417583" w:rsidP="0031388A">
      <w:pPr>
        <w:pStyle w:val="af1"/>
        <w:numPr>
          <w:ilvl w:val="0"/>
          <w:numId w:val="13"/>
        </w:numPr>
        <w:tabs>
          <w:tab w:val="left" w:pos="993"/>
        </w:tabs>
        <w:spacing w:after="0" w:line="240" w:lineRule="auto"/>
        <w:ind w:left="567" w:firstLine="0"/>
        <w:jc w:val="both"/>
        <w:rPr>
          <w:rFonts w:ascii="Times New Roman" w:hAnsi="Times New Roman"/>
          <w:sz w:val="24"/>
          <w:szCs w:val="24"/>
        </w:rPr>
      </w:pPr>
      <w:r w:rsidRPr="00547CC3">
        <w:rPr>
          <w:rFonts w:ascii="Times New Roman" w:hAnsi="Times New Roman"/>
          <w:sz w:val="24"/>
          <w:szCs w:val="24"/>
        </w:rPr>
        <w:t>Финансирование приобретения целевых предприятий с целью интернационализации.</w:t>
      </w:r>
    </w:p>
    <w:p w14:paraId="12BC14B3" w14:textId="77777777" w:rsidR="00417583" w:rsidRPr="00547CC3" w:rsidRDefault="0041758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547CC3">
        <w:rPr>
          <w:rFonts w:ascii="Times New Roman" w:hAnsi="Times New Roman"/>
          <w:sz w:val="24"/>
          <w:szCs w:val="24"/>
          <w:lang w:val="ru-RU"/>
        </w:rPr>
        <w:t xml:space="preserve">Также имеется поддержка действующих и </w:t>
      </w:r>
      <w:proofErr w:type="spellStart"/>
      <w:r w:rsidRPr="00547CC3">
        <w:rPr>
          <w:rFonts w:ascii="Times New Roman" w:hAnsi="Times New Roman"/>
          <w:sz w:val="24"/>
          <w:szCs w:val="24"/>
          <w:lang w:val="ru-RU"/>
        </w:rPr>
        <w:t>стартап</w:t>
      </w:r>
      <w:proofErr w:type="spellEnd"/>
      <w:r w:rsidRPr="00547CC3">
        <w:rPr>
          <w:rFonts w:ascii="Times New Roman" w:hAnsi="Times New Roman"/>
          <w:sz w:val="24"/>
          <w:szCs w:val="24"/>
          <w:lang w:val="ru-RU"/>
        </w:rPr>
        <w:t xml:space="preserve"> проектов, в виде предоставления грантов. По итогам 2022 года </w:t>
      </w:r>
      <w:proofErr w:type="spellStart"/>
      <w:r w:rsidRPr="00547CC3">
        <w:rPr>
          <w:rFonts w:ascii="Times New Roman" w:hAnsi="Times New Roman"/>
          <w:sz w:val="24"/>
          <w:szCs w:val="24"/>
          <w:lang w:val="ru-RU"/>
        </w:rPr>
        <w:t>Enterprise</w:t>
      </w:r>
      <w:proofErr w:type="spellEnd"/>
      <w:r w:rsidRPr="00547CC3">
        <w:rPr>
          <w:rFonts w:ascii="Times New Roman" w:hAnsi="Times New Roman"/>
          <w:sz w:val="24"/>
          <w:szCs w:val="24"/>
          <w:lang w:val="ru-RU"/>
        </w:rPr>
        <w:t xml:space="preserve"> </w:t>
      </w:r>
      <w:proofErr w:type="spellStart"/>
      <w:r w:rsidRPr="00547CC3">
        <w:rPr>
          <w:rFonts w:ascii="Times New Roman" w:hAnsi="Times New Roman"/>
          <w:sz w:val="24"/>
          <w:szCs w:val="24"/>
          <w:lang w:val="ru-RU"/>
        </w:rPr>
        <w:t>Singapore</w:t>
      </w:r>
      <w:proofErr w:type="spellEnd"/>
      <w:r w:rsidRPr="00547CC3">
        <w:rPr>
          <w:rFonts w:ascii="Times New Roman" w:hAnsi="Times New Roman"/>
          <w:sz w:val="24"/>
          <w:szCs w:val="24"/>
          <w:lang w:val="ru-RU"/>
        </w:rPr>
        <w:t xml:space="preserve"> поддержало 18 100 субъектов МСП на сумму $13,1 млрд (6 242 млрд </w:t>
      </w:r>
      <w:proofErr w:type="spellStart"/>
      <w:r w:rsidRPr="00547CC3">
        <w:rPr>
          <w:rFonts w:ascii="Times New Roman" w:hAnsi="Times New Roman"/>
          <w:sz w:val="24"/>
          <w:szCs w:val="24"/>
          <w:lang w:val="ru-RU"/>
        </w:rPr>
        <w:t>тг</w:t>
      </w:r>
      <w:proofErr w:type="spellEnd"/>
      <w:r w:rsidRPr="00547CC3">
        <w:rPr>
          <w:rFonts w:ascii="Times New Roman" w:hAnsi="Times New Roman"/>
          <w:sz w:val="24"/>
          <w:szCs w:val="24"/>
          <w:lang w:val="ru-RU"/>
        </w:rPr>
        <w:t>.)</w:t>
      </w:r>
    </w:p>
    <w:p w14:paraId="5472C1E3" w14:textId="77777777" w:rsidR="00417583" w:rsidRPr="00AD4F8F" w:rsidRDefault="00417583" w:rsidP="00DB480F">
      <w:pPr>
        <w:tabs>
          <w:tab w:val="left" w:pos="993"/>
        </w:tabs>
        <w:ind w:firstLine="567"/>
        <w:jc w:val="both"/>
        <w:rPr>
          <w:rFonts w:eastAsia="Calibri"/>
          <w:color w:val="0070C0"/>
          <w:sz w:val="20"/>
          <w:szCs w:val="20"/>
          <w:lang w:eastAsia="en-US"/>
        </w:rPr>
      </w:pPr>
      <w:r w:rsidRPr="00AD4F8F">
        <w:rPr>
          <w:rFonts w:eastAsia="Calibri"/>
          <w:color w:val="0070C0"/>
          <w:sz w:val="20"/>
          <w:szCs w:val="20"/>
          <w:lang w:eastAsia="en-US"/>
        </w:rPr>
        <w:t xml:space="preserve">Источник: https://www.enterprisesg.gov.sg/   </w:t>
      </w:r>
    </w:p>
    <w:p w14:paraId="5184F768" w14:textId="77777777" w:rsidR="00DA17CC" w:rsidRPr="00AD4F8F" w:rsidRDefault="00D4323D" w:rsidP="00DB480F">
      <w:pPr>
        <w:tabs>
          <w:tab w:val="left" w:pos="993"/>
        </w:tabs>
        <w:ind w:firstLine="567"/>
        <w:jc w:val="both"/>
        <w:rPr>
          <w:rFonts w:eastAsia="Calibri"/>
          <w:color w:val="0070C0"/>
          <w:sz w:val="20"/>
          <w:szCs w:val="20"/>
          <w:lang w:eastAsia="en-US"/>
        </w:rPr>
      </w:pPr>
      <w:hyperlink r:id="rId52" w:history="1">
        <w:r w:rsidR="00417583" w:rsidRPr="00AD4F8F">
          <w:rPr>
            <w:color w:val="0070C0"/>
            <w:sz w:val="20"/>
            <w:szCs w:val="20"/>
            <w:lang w:eastAsia="en-US"/>
          </w:rPr>
          <w:t>https://www.singstat.gov.sg/modules/infographics/economy</w:t>
        </w:r>
      </w:hyperlink>
    </w:p>
    <w:p w14:paraId="751437BB" w14:textId="77777777" w:rsidR="00417583" w:rsidRPr="001F748C" w:rsidRDefault="00417583" w:rsidP="00417583">
      <w:pPr>
        <w:ind w:firstLine="426"/>
        <w:jc w:val="both"/>
        <w:rPr>
          <w:b/>
          <w:bCs/>
          <w:color w:val="auto"/>
        </w:rPr>
      </w:pPr>
    </w:p>
    <w:p w14:paraId="23AAF0CE" w14:textId="77777777" w:rsidR="00014C1A" w:rsidRPr="001F748C" w:rsidRDefault="00B14967" w:rsidP="00B14967">
      <w:pPr>
        <w:ind w:firstLine="426"/>
        <w:jc w:val="center"/>
        <w:rPr>
          <w:b/>
          <w:bCs/>
          <w:color w:val="auto"/>
        </w:rPr>
      </w:pPr>
      <w:r w:rsidRPr="001F748C">
        <w:rPr>
          <w:b/>
          <w:bCs/>
          <w:color w:val="auto"/>
        </w:rPr>
        <w:t xml:space="preserve">Параграф </w:t>
      </w:r>
      <w:r w:rsidR="008E1591" w:rsidRPr="001F748C">
        <w:rPr>
          <w:b/>
          <w:bCs/>
          <w:color w:val="auto"/>
        </w:rPr>
        <w:t>3</w:t>
      </w:r>
      <w:r w:rsidR="00003B0B" w:rsidRPr="001F748C">
        <w:rPr>
          <w:b/>
          <w:bCs/>
          <w:color w:val="auto"/>
        </w:rPr>
        <w:t>. Анализ исполнения</w:t>
      </w:r>
      <w:r w:rsidR="00DA17CC" w:rsidRPr="001F748C">
        <w:rPr>
          <w:b/>
          <w:bCs/>
          <w:color w:val="auto"/>
        </w:rPr>
        <w:t xml:space="preserve"> стратегических ключевых показателей деятельности Фонда «Даму»</w:t>
      </w:r>
      <w:r w:rsidR="008E1591" w:rsidRPr="001F748C">
        <w:rPr>
          <w:b/>
          <w:bCs/>
          <w:color w:val="auto"/>
        </w:rPr>
        <w:t xml:space="preserve"> и </w:t>
      </w:r>
      <w:r w:rsidR="008E1591" w:rsidRPr="001F748C">
        <w:rPr>
          <w:b/>
          <w:bCs/>
          <w:color w:val="auto"/>
          <w:lang w:val="en-US"/>
        </w:rPr>
        <w:t>SWOT</w:t>
      </w:r>
      <w:r w:rsidR="008E1591" w:rsidRPr="001F748C">
        <w:rPr>
          <w:b/>
          <w:bCs/>
          <w:color w:val="auto"/>
        </w:rPr>
        <w:t>-анализ</w:t>
      </w:r>
    </w:p>
    <w:p w14:paraId="6FE4C9A7" w14:textId="77777777" w:rsidR="00B14967" w:rsidRPr="001F748C" w:rsidRDefault="00B14967" w:rsidP="00B14967">
      <w:pPr>
        <w:ind w:firstLine="426"/>
        <w:jc w:val="center"/>
        <w:rPr>
          <w:b/>
          <w:bCs/>
          <w:color w:val="auto"/>
        </w:rPr>
      </w:pPr>
    </w:p>
    <w:p w14:paraId="3718FC10" w14:textId="77777777" w:rsidR="00CC6BA7" w:rsidRPr="001F748C" w:rsidRDefault="00B14967"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rPr>
      </w:pPr>
      <w:r w:rsidRPr="001F748C">
        <w:rPr>
          <w:rFonts w:ascii="Times New Roman" w:hAnsi="Times New Roman"/>
          <w:sz w:val="24"/>
          <w:szCs w:val="24"/>
          <w:lang w:val="ru-RU"/>
        </w:rPr>
        <w:t xml:space="preserve"> </w:t>
      </w:r>
      <w:r w:rsidR="00CC6BA7" w:rsidRPr="001F748C">
        <w:rPr>
          <w:rFonts w:ascii="Times New Roman" w:hAnsi="Times New Roman"/>
          <w:sz w:val="24"/>
          <w:szCs w:val="24"/>
        </w:rPr>
        <w:t xml:space="preserve">Прежняя Стратегия Фонда определяла 13 ключевых показателя деятельности для выполнения задачи по построению эффективного института развития, интегрированного в АО «НУХ «Байтерек» и реализации двух стратегических направлений: 1) </w:t>
      </w:r>
      <w:r w:rsidR="00125726" w:rsidRPr="001F748C">
        <w:rPr>
          <w:rFonts w:ascii="Times New Roman" w:hAnsi="Times New Roman"/>
          <w:sz w:val="24"/>
          <w:szCs w:val="24"/>
        </w:rPr>
        <w:t>Поддержка и развитие начинающих и действующих предпринимателей</w:t>
      </w:r>
      <w:r w:rsidR="00CC6BA7" w:rsidRPr="001F748C">
        <w:rPr>
          <w:rFonts w:ascii="Times New Roman" w:hAnsi="Times New Roman"/>
          <w:sz w:val="24"/>
          <w:szCs w:val="24"/>
        </w:rPr>
        <w:t xml:space="preserve"> и 2)</w:t>
      </w:r>
      <w:r w:rsidR="00C7678E" w:rsidRPr="001F748C">
        <w:rPr>
          <w:rFonts w:ascii="Times New Roman" w:hAnsi="Times New Roman"/>
          <w:sz w:val="24"/>
          <w:szCs w:val="24"/>
          <w:lang w:val="ru-RU"/>
        </w:rPr>
        <w:t xml:space="preserve"> </w:t>
      </w:r>
      <w:r w:rsidR="00125726" w:rsidRPr="001F748C">
        <w:rPr>
          <w:rFonts w:ascii="Times New Roman" w:hAnsi="Times New Roman"/>
          <w:sz w:val="24"/>
          <w:szCs w:val="24"/>
        </w:rPr>
        <w:t>Устойчивое институциональное развитие Фонда</w:t>
      </w:r>
      <w:r w:rsidR="00CC6BA7" w:rsidRPr="001F748C">
        <w:rPr>
          <w:rFonts w:ascii="Times New Roman" w:hAnsi="Times New Roman"/>
          <w:sz w:val="24"/>
          <w:szCs w:val="24"/>
        </w:rPr>
        <w:t>.</w:t>
      </w:r>
    </w:p>
    <w:tbl>
      <w:tblPr>
        <w:tblW w:w="5000" w:type="pct"/>
        <w:tblCellMar>
          <w:left w:w="0" w:type="dxa"/>
          <w:right w:w="0" w:type="dxa"/>
        </w:tblCellMar>
        <w:tblLook w:val="04A0" w:firstRow="1" w:lastRow="0" w:firstColumn="1" w:lastColumn="0" w:noHBand="0" w:noVBand="1"/>
      </w:tblPr>
      <w:tblGrid>
        <w:gridCol w:w="379"/>
        <w:gridCol w:w="4566"/>
        <w:gridCol w:w="1192"/>
        <w:gridCol w:w="1192"/>
        <w:gridCol w:w="67"/>
        <w:gridCol w:w="1140"/>
        <w:gridCol w:w="1244"/>
      </w:tblGrid>
      <w:tr w:rsidR="00AF0CFF" w:rsidRPr="001F748C" w14:paraId="43C4FC54" w14:textId="77777777" w:rsidTr="00C01D5C">
        <w:tc>
          <w:tcPr>
            <w:tcW w:w="363" w:type="dxa"/>
            <w:vAlign w:val="center"/>
            <w:hideMark/>
          </w:tcPr>
          <w:p w14:paraId="548AB6F8" w14:textId="77777777" w:rsidR="00014C1A" w:rsidRPr="001F748C" w:rsidRDefault="00014C1A" w:rsidP="00DB480F">
            <w:pPr>
              <w:tabs>
                <w:tab w:val="left" w:pos="993"/>
              </w:tabs>
              <w:ind w:firstLine="567"/>
              <w:rPr>
                <w:color w:val="auto"/>
              </w:rPr>
            </w:pPr>
          </w:p>
        </w:tc>
        <w:tc>
          <w:tcPr>
            <w:tcW w:w="4368" w:type="dxa"/>
            <w:vAlign w:val="center"/>
            <w:hideMark/>
          </w:tcPr>
          <w:p w14:paraId="689A3B08" w14:textId="77777777" w:rsidR="00014C1A" w:rsidRPr="001F748C" w:rsidRDefault="00014C1A" w:rsidP="00DB480F">
            <w:pPr>
              <w:tabs>
                <w:tab w:val="left" w:pos="993"/>
              </w:tabs>
              <w:ind w:firstLine="567"/>
              <w:rPr>
                <w:rFonts w:eastAsia="Times New Roman"/>
                <w:color w:val="auto"/>
                <w:sz w:val="20"/>
                <w:szCs w:val="20"/>
              </w:rPr>
            </w:pPr>
          </w:p>
        </w:tc>
        <w:tc>
          <w:tcPr>
            <w:tcW w:w="1140" w:type="dxa"/>
            <w:vAlign w:val="center"/>
            <w:hideMark/>
          </w:tcPr>
          <w:p w14:paraId="7FD7942B" w14:textId="77777777" w:rsidR="00014C1A" w:rsidRPr="001F748C" w:rsidRDefault="00014C1A" w:rsidP="00DB480F">
            <w:pPr>
              <w:tabs>
                <w:tab w:val="left" w:pos="993"/>
              </w:tabs>
              <w:ind w:firstLine="567"/>
              <w:rPr>
                <w:rFonts w:eastAsia="Times New Roman"/>
                <w:color w:val="auto"/>
                <w:sz w:val="20"/>
                <w:szCs w:val="20"/>
              </w:rPr>
            </w:pPr>
          </w:p>
        </w:tc>
        <w:tc>
          <w:tcPr>
            <w:tcW w:w="1140" w:type="dxa"/>
            <w:vAlign w:val="center"/>
            <w:hideMark/>
          </w:tcPr>
          <w:p w14:paraId="0C5C35E7" w14:textId="77777777" w:rsidR="00014C1A" w:rsidRPr="001F748C" w:rsidRDefault="00014C1A" w:rsidP="00DB480F">
            <w:pPr>
              <w:tabs>
                <w:tab w:val="left" w:pos="993"/>
              </w:tabs>
              <w:ind w:firstLine="567"/>
              <w:rPr>
                <w:rFonts w:eastAsia="Times New Roman"/>
                <w:color w:val="auto"/>
                <w:sz w:val="20"/>
                <w:szCs w:val="20"/>
              </w:rPr>
            </w:pPr>
          </w:p>
        </w:tc>
        <w:tc>
          <w:tcPr>
            <w:tcW w:w="64" w:type="dxa"/>
            <w:vAlign w:val="center"/>
            <w:hideMark/>
          </w:tcPr>
          <w:p w14:paraId="488C9132" w14:textId="77777777" w:rsidR="00014C1A" w:rsidRPr="001F748C" w:rsidRDefault="00014C1A" w:rsidP="00DB480F">
            <w:pPr>
              <w:tabs>
                <w:tab w:val="left" w:pos="993"/>
              </w:tabs>
              <w:ind w:firstLine="567"/>
              <w:rPr>
                <w:rFonts w:eastAsia="Times New Roman"/>
                <w:color w:val="auto"/>
                <w:sz w:val="20"/>
                <w:szCs w:val="20"/>
              </w:rPr>
            </w:pPr>
          </w:p>
        </w:tc>
        <w:tc>
          <w:tcPr>
            <w:tcW w:w="1090" w:type="dxa"/>
            <w:vAlign w:val="center"/>
            <w:hideMark/>
          </w:tcPr>
          <w:p w14:paraId="53AB006E" w14:textId="77777777" w:rsidR="00014C1A" w:rsidRPr="001F748C" w:rsidRDefault="00014C1A" w:rsidP="00DB480F">
            <w:pPr>
              <w:tabs>
                <w:tab w:val="left" w:pos="993"/>
              </w:tabs>
              <w:ind w:firstLine="567"/>
              <w:rPr>
                <w:rFonts w:eastAsia="Times New Roman"/>
                <w:color w:val="auto"/>
                <w:sz w:val="20"/>
                <w:szCs w:val="20"/>
              </w:rPr>
            </w:pPr>
          </w:p>
        </w:tc>
        <w:tc>
          <w:tcPr>
            <w:tcW w:w="1190" w:type="dxa"/>
            <w:vAlign w:val="center"/>
            <w:hideMark/>
          </w:tcPr>
          <w:p w14:paraId="623C70EC" w14:textId="77777777" w:rsidR="00014C1A" w:rsidRPr="001F748C" w:rsidRDefault="00014C1A" w:rsidP="00DB480F">
            <w:pPr>
              <w:tabs>
                <w:tab w:val="left" w:pos="993"/>
              </w:tabs>
              <w:ind w:firstLine="567"/>
              <w:rPr>
                <w:rFonts w:eastAsia="Times New Roman"/>
                <w:color w:val="auto"/>
                <w:sz w:val="20"/>
                <w:szCs w:val="20"/>
              </w:rPr>
            </w:pPr>
          </w:p>
        </w:tc>
      </w:tr>
    </w:tbl>
    <w:p w14:paraId="7711003F" w14:textId="0D0420CC" w:rsidR="00514D2A" w:rsidRPr="001F748C" w:rsidRDefault="00003B0B"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t> </w:t>
      </w:r>
      <w:r w:rsidRPr="001F748C">
        <w:rPr>
          <w:rFonts w:ascii="Times New Roman" w:hAnsi="Times New Roman"/>
          <w:sz w:val="24"/>
          <w:szCs w:val="24"/>
          <w:lang w:val="ru-RU"/>
        </w:rPr>
        <w:t xml:space="preserve">Согласно </w:t>
      </w:r>
      <w:r w:rsidR="00514D2A" w:rsidRPr="001F748C">
        <w:rPr>
          <w:rFonts w:ascii="Times New Roman" w:hAnsi="Times New Roman"/>
          <w:sz w:val="24"/>
          <w:szCs w:val="24"/>
          <w:lang w:val="ru-RU"/>
        </w:rPr>
        <w:t>мониторинг</w:t>
      </w:r>
      <w:r w:rsidR="00BF7DA6">
        <w:rPr>
          <w:rFonts w:ascii="Times New Roman" w:hAnsi="Times New Roman"/>
          <w:sz w:val="24"/>
          <w:szCs w:val="24"/>
          <w:lang w:val="ru-RU"/>
        </w:rPr>
        <w:t>у</w:t>
      </w:r>
      <w:r w:rsidRPr="001F748C">
        <w:rPr>
          <w:rFonts w:ascii="Times New Roman" w:hAnsi="Times New Roman"/>
          <w:sz w:val="24"/>
          <w:szCs w:val="24"/>
          <w:lang w:val="ru-RU"/>
        </w:rPr>
        <w:t xml:space="preserve"> по </w:t>
      </w:r>
      <w:r w:rsidR="00514D2A" w:rsidRPr="001F748C">
        <w:rPr>
          <w:rFonts w:ascii="Times New Roman" w:hAnsi="Times New Roman"/>
          <w:sz w:val="24"/>
          <w:szCs w:val="24"/>
          <w:lang w:val="ru-RU"/>
        </w:rPr>
        <w:t>реализации Стратегии развития Фонда по итогам 202</w:t>
      </w:r>
      <w:r w:rsidR="00840A66">
        <w:rPr>
          <w:rFonts w:ascii="Times New Roman" w:hAnsi="Times New Roman"/>
          <w:sz w:val="24"/>
          <w:szCs w:val="24"/>
          <w:lang w:val="ru-RU"/>
        </w:rPr>
        <w:t>3</w:t>
      </w:r>
      <w:r w:rsidR="00514D2A" w:rsidRPr="001F748C">
        <w:rPr>
          <w:rFonts w:ascii="Times New Roman" w:hAnsi="Times New Roman"/>
          <w:sz w:val="24"/>
          <w:szCs w:val="24"/>
          <w:lang w:val="ru-RU"/>
        </w:rPr>
        <w:t xml:space="preserve"> года, проведенно</w:t>
      </w:r>
      <w:r w:rsidR="00BF7DA6">
        <w:rPr>
          <w:rFonts w:ascii="Times New Roman" w:hAnsi="Times New Roman"/>
          <w:sz w:val="24"/>
          <w:szCs w:val="24"/>
          <w:lang w:val="ru-RU"/>
        </w:rPr>
        <w:t>му</w:t>
      </w:r>
      <w:r w:rsidR="00514D2A" w:rsidRPr="001F748C">
        <w:rPr>
          <w:rFonts w:ascii="Times New Roman" w:hAnsi="Times New Roman"/>
          <w:sz w:val="24"/>
          <w:szCs w:val="24"/>
          <w:lang w:val="ru-RU"/>
        </w:rPr>
        <w:t xml:space="preserve"> в рамках </w:t>
      </w:r>
      <w:r w:rsidRPr="001F748C">
        <w:rPr>
          <w:rFonts w:ascii="Times New Roman" w:hAnsi="Times New Roman"/>
          <w:sz w:val="24"/>
          <w:szCs w:val="24"/>
          <w:lang w:val="ru-RU"/>
        </w:rPr>
        <w:t>исполнени</w:t>
      </w:r>
      <w:r w:rsidR="00514D2A" w:rsidRPr="001F748C">
        <w:rPr>
          <w:rFonts w:ascii="Times New Roman" w:hAnsi="Times New Roman"/>
          <w:sz w:val="24"/>
          <w:szCs w:val="24"/>
          <w:lang w:val="ru-RU"/>
        </w:rPr>
        <w:t>я</w:t>
      </w:r>
      <w:r w:rsidRPr="001F748C">
        <w:rPr>
          <w:rFonts w:ascii="Times New Roman" w:hAnsi="Times New Roman"/>
          <w:sz w:val="24"/>
          <w:szCs w:val="24"/>
          <w:lang w:val="ru-RU"/>
        </w:rPr>
        <w:t xml:space="preserve"> Плана </w:t>
      </w:r>
      <w:r w:rsidR="001C75FE" w:rsidRPr="001F748C">
        <w:rPr>
          <w:rFonts w:ascii="Times New Roman" w:hAnsi="Times New Roman"/>
          <w:sz w:val="24"/>
          <w:szCs w:val="24"/>
          <w:lang w:val="ru-RU"/>
        </w:rPr>
        <w:t>развития Фонда</w:t>
      </w:r>
      <w:r w:rsidRPr="001F748C">
        <w:rPr>
          <w:rFonts w:ascii="Times New Roman" w:hAnsi="Times New Roman"/>
          <w:sz w:val="24"/>
          <w:szCs w:val="24"/>
          <w:lang w:val="ru-RU"/>
        </w:rPr>
        <w:t xml:space="preserve"> на 201</w:t>
      </w:r>
      <w:r w:rsidR="001C75FE" w:rsidRPr="001F748C">
        <w:rPr>
          <w:rFonts w:ascii="Times New Roman" w:hAnsi="Times New Roman"/>
          <w:sz w:val="24"/>
          <w:szCs w:val="24"/>
          <w:lang w:val="ru-RU"/>
        </w:rPr>
        <w:t>9</w:t>
      </w:r>
      <w:r w:rsidRPr="001F748C">
        <w:rPr>
          <w:rFonts w:ascii="Times New Roman" w:hAnsi="Times New Roman"/>
          <w:sz w:val="24"/>
          <w:szCs w:val="24"/>
          <w:lang w:val="ru-RU"/>
        </w:rPr>
        <w:t xml:space="preserve"> - 20</w:t>
      </w:r>
      <w:r w:rsidR="001C75FE" w:rsidRPr="001F748C">
        <w:rPr>
          <w:rFonts w:ascii="Times New Roman" w:hAnsi="Times New Roman"/>
          <w:sz w:val="24"/>
          <w:szCs w:val="24"/>
          <w:lang w:val="ru-RU"/>
        </w:rPr>
        <w:t>23</w:t>
      </w:r>
      <w:r w:rsidRPr="001F748C">
        <w:rPr>
          <w:rFonts w:ascii="Times New Roman" w:hAnsi="Times New Roman"/>
          <w:sz w:val="24"/>
          <w:szCs w:val="24"/>
          <w:lang w:val="ru-RU"/>
        </w:rPr>
        <w:t xml:space="preserve"> годы</w:t>
      </w:r>
      <w:r w:rsidR="00514D2A" w:rsidRPr="001F748C">
        <w:rPr>
          <w:rFonts w:ascii="Times New Roman" w:hAnsi="Times New Roman"/>
          <w:sz w:val="24"/>
          <w:szCs w:val="24"/>
          <w:lang w:val="ru-RU"/>
        </w:rPr>
        <w:t>, все стратегические ключевые показатели деятельности были исполнены:</w:t>
      </w:r>
    </w:p>
    <w:p w14:paraId="62437A01" w14:textId="77777777" w:rsidR="00DF61E9" w:rsidRPr="001F748C" w:rsidRDefault="00003B0B">
      <w:pPr>
        <w:ind w:firstLine="426"/>
        <w:jc w:val="both"/>
        <w:rPr>
          <w:color w:val="auto"/>
        </w:rPr>
      </w:pPr>
      <w:r w:rsidRPr="001F748C">
        <w:rPr>
          <w:color w:val="auto"/>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095"/>
        <w:gridCol w:w="1134"/>
        <w:gridCol w:w="1702"/>
      </w:tblGrid>
      <w:tr w:rsidR="0006141C" w:rsidRPr="001F748C" w14:paraId="464553E7" w14:textId="77777777" w:rsidTr="004D2F98">
        <w:trPr>
          <w:trHeight w:val="870"/>
          <w:jc w:val="center"/>
        </w:trPr>
        <w:tc>
          <w:tcPr>
            <w:tcW w:w="562" w:type="dxa"/>
            <w:shd w:val="clear" w:color="000000" w:fill="auto"/>
            <w:vAlign w:val="center"/>
            <w:hideMark/>
          </w:tcPr>
          <w:p w14:paraId="51AC61C9" w14:textId="77777777" w:rsidR="00292F03" w:rsidRPr="001F748C" w:rsidRDefault="00292F03" w:rsidP="000F32F7">
            <w:pPr>
              <w:jc w:val="center"/>
              <w:rPr>
                <w:b/>
                <w:bCs/>
                <w:color w:val="auto"/>
              </w:rPr>
            </w:pPr>
            <w:r w:rsidRPr="001F748C">
              <w:rPr>
                <w:b/>
                <w:bCs/>
                <w:color w:val="auto"/>
              </w:rPr>
              <w:t>№</w:t>
            </w:r>
          </w:p>
        </w:tc>
        <w:tc>
          <w:tcPr>
            <w:tcW w:w="6095" w:type="dxa"/>
            <w:shd w:val="clear" w:color="000000" w:fill="auto"/>
            <w:vAlign w:val="center"/>
            <w:hideMark/>
          </w:tcPr>
          <w:p w14:paraId="5D304BA9" w14:textId="77777777" w:rsidR="00292F03" w:rsidRPr="001F748C" w:rsidRDefault="00292F03" w:rsidP="000F32F7">
            <w:pPr>
              <w:jc w:val="center"/>
              <w:rPr>
                <w:b/>
                <w:bCs/>
                <w:color w:val="auto"/>
              </w:rPr>
            </w:pPr>
            <w:r w:rsidRPr="001F748C">
              <w:rPr>
                <w:b/>
                <w:bCs/>
                <w:color w:val="auto"/>
              </w:rPr>
              <w:t>Показатель</w:t>
            </w:r>
          </w:p>
        </w:tc>
        <w:tc>
          <w:tcPr>
            <w:tcW w:w="1134" w:type="dxa"/>
            <w:shd w:val="clear" w:color="000000" w:fill="auto"/>
            <w:vAlign w:val="center"/>
            <w:hideMark/>
          </w:tcPr>
          <w:p w14:paraId="20D384F6" w14:textId="03F5BBF2" w:rsidR="00292F03" w:rsidRPr="001F748C" w:rsidRDefault="00784B54" w:rsidP="00C761AC">
            <w:pPr>
              <w:jc w:val="center"/>
              <w:rPr>
                <w:b/>
                <w:bCs/>
                <w:color w:val="auto"/>
              </w:rPr>
            </w:pPr>
            <w:r>
              <w:rPr>
                <w:b/>
                <w:bCs/>
                <w:color w:val="auto"/>
              </w:rPr>
              <w:t>План</w:t>
            </w:r>
            <w:r w:rsidR="00DD50BE" w:rsidRPr="001F748C">
              <w:rPr>
                <w:b/>
                <w:bCs/>
                <w:color w:val="auto"/>
              </w:rPr>
              <w:t xml:space="preserve"> </w:t>
            </w:r>
            <w:r w:rsidR="00292F03" w:rsidRPr="001F748C">
              <w:rPr>
                <w:b/>
                <w:bCs/>
                <w:color w:val="auto"/>
              </w:rPr>
              <w:t>202</w:t>
            </w:r>
            <w:r w:rsidR="00C761AC">
              <w:rPr>
                <w:b/>
                <w:bCs/>
                <w:color w:val="auto"/>
              </w:rPr>
              <w:t>3</w:t>
            </w:r>
            <w:r w:rsidR="00DD50BE" w:rsidRPr="001F748C">
              <w:rPr>
                <w:b/>
                <w:bCs/>
                <w:color w:val="auto"/>
              </w:rPr>
              <w:t xml:space="preserve"> г.</w:t>
            </w:r>
          </w:p>
        </w:tc>
        <w:tc>
          <w:tcPr>
            <w:tcW w:w="1702" w:type="dxa"/>
            <w:shd w:val="clear" w:color="000000" w:fill="auto"/>
            <w:vAlign w:val="center"/>
            <w:hideMark/>
          </w:tcPr>
          <w:p w14:paraId="6DA0A0CA" w14:textId="78902B31" w:rsidR="00292F03" w:rsidRPr="001F748C" w:rsidRDefault="00DD50BE" w:rsidP="00C761AC">
            <w:pPr>
              <w:jc w:val="center"/>
              <w:rPr>
                <w:b/>
                <w:bCs/>
                <w:color w:val="auto"/>
              </w:rPr>
            </w:pPr>
            <w:r w:rsidRPr="001F748C">
              <w:rPr>
                <w:b/>
                <w:bCs/>
                <w:color w:val="auto"/>
              </w:rPr>
              <w:t xml:space="preserve">Факт </w:t>
            </w:r>
            <w:r w:rsidR="00292F03" w:rsidRPr="001F748C">
              <w:rPr>
                <w:b/>
                <w:bCs/>
                <w:color w:val="auto"/>
              </w:rPr>
              <w:t>202</w:t>
            </w:r>
            <w:r w:rsidR="00C761AC">
              <w:rPr>
                <w:b/>
                <w:bCs/>
                <w:color w:val="auto"/>
              </w:rPr>
              <w:t>3</w:t>
            </w:r>
            <w:r w:rsidR="00292F03" w:rsidRPr="001F748C">
              <w:rPr>
                <w:b/>
                <w:bCs/>
                <w:color w:val="auto"/>
              </w:rPr>
              <w:t xml:space="preserve"> г. </w:t>
            </w:r>
          </w:p>
        </w:tc>
      </w:tr>
      <w:tr w:rsidR="0006141C" w:rsidRPr="001F748C" w14:paraId="4E544F52" w14:textId="77777777" w:rsidTr="00A6480C">
        <w:trPr>
          <w:trHeight w:val="315"/>
          <w:jc w:val="center"/>
        </w:trPr>
        <w:tc>
          <w:tcPr>
            <w:tcW w:w="9493" w:type="dxa"/>
            <w:gridSpan w:val="4"/>
            <w:shd w:val="clear" w:color="auto" w:fill="auto"/>
            <w:hideMark/>
          </w:tcPr>
          <w:p w14:paraId="6CB09BC2" w14:textId="77777777" w:rsidR="00DF61E9" w:rsidRPr="001F748C" w:rsidRDefault="00DF61E9" w:rsidP="00775C6C">
            <w:pPr>
              <w:jc w:val="center"/>
              <w:rPr>
                <w:b/>
                <w:bCs/>
                <w:color w:val="auto"/>
              </w:rPr>
            </w:pPr>
            <w:r w:rsidRPr="001F748C">
              <w:rPr>
                <w:b/>
                <w:bCs/>
                <w:color w:val="auto"/>
              </w:rPr>
              <w:t>СТРАТЕГИЧЕСКОЕ НАПРАВЛЕНИЕ 1. Поддержка и развитие начинающих и действующих предпринимателей</w:t>
            </w:r>
          </w:p>
        </w:tc>
      </w:tr>
      <w:tr w:rsidR="0006141C" w:rsidRPr="001F748C" w14:paraId="5FA71D05" w14:textId="77777777" w:rsidTr="00A6480C">
        <w:trPr>
          <w:trHeight w:val="315"/>
          <w:jc w:val="center"/>
        </w:trPr>
        <w:tc>
          <w:tcPr>
            <w:tcW w:w="9493" w:type="dxa"/>
            <w:gridSpan w:val="4"/>
            <w:shd w:val="clear" w:color="auto" w:fill="auto"/>
            <w:hideMark/>
          </w:tcPr>
          <w:p w14:paraId="1373E1B8" w14:textId="77777777" w:rsidR="00DF61E9" w:rsidRPr="001F748C" w:rsidRDefault="00DF61E9" w:rsidP="00775C6C">
            <w:pPr>
              <w:jc w:val="center"/>
              <w:rPr>
                <w:b/>
                <w:bCs/>
                <w:color w:val="auto"/>
              </w:rPr>
            </w:pPr>
            <w:r w:rsidRPr="001F748C">
              <w:rPr>
                <w:b/>
                <w:bCs/>
                <w:color w:val="auto"/>
              </w:rPr>
              <w:t>Расширение кредитования микро-бизнеса, разработка и реализация инструментов поддержки МФО и кредитных товариществ</w:t>
            </w:r>
          </w:p>
        </w:tc>
      </w:tr>
      <w:tr w:rsidR="0006141C" w:rsidRPr="001F748C" w14:paraId="2629E4D4" w14:textId="77777777" w:rsidTr="00A6480C">
        <w:trPr>
          <w:trHeight w:val="309"/>
          <w:jc w:val="center"/>
        </w:trPr>
        <w:tc>
          <w:tcPr>
            <w:tcW w:w="562" w:type="dxa"/>
            <w:shd w:val="clear" w:color="auto" w:fill="auto"/>
            <w:hideMark/>
          </w:tcPr>
          <w:p w14:paraId="2911261B" w14:textId="77777777" w:rsidR="00292F03" w:rsidRPr="001F748C" w:rsidRDefault="00292F03" w:rsidP="00775C6C">
            <w:pPr>
              <w:jc w:val="center"/>
              <w:rPr>
                <w:color w:val="auto"/>
              </w:rPr>
            </w:pPr>
            <w:r w:rsidRPr="001F748C">
              <w:rPr>
                <w:color w:val="auto"/>
              </w:rPr>
              <w:t>1</w:t>
            </w:r>
          </w:p>
        </w:tc>
        <w:tc>
          <w:tcPr>
            <w:tcW w:w="6095" w:type="dxa"/>
            <w:shd w:val="clear" w:color="auto" w:fill="auto"/>
            <w:hideMark/>
          </w:tcPr>
          <w:p w14:paraId="11EF92C2" w14:textId="27C811D0" w:rsidR="00292F03" w:rsidRPr="001F748C" w:rsidRDefault="00C761AC" w:rsidP="00775C6C">
            <w:pPr>
              <w:jc w:val="both"/>
              <w:rPr>
                <w:color w:val="auto"/>
              </w:rPr>
            </w:pPr>
            <w:r w:rsidRPr="00C761AC">
              <w:rPr>
                <w:color w:val="auto"/>
                <w:kern w:val="24"/>
              </w:rPr>
              <w:t xml:space="preserve">Доля обусловленного размещения средств </w:t>
            </w:r>
            <w:proofErr w:type="spellStart"/>
            <w:r w:rsidRPr="00C761AC">
              <w:rPr>
                <w:color w:val="auto"/>
                <w:kern w:val="24"/>
              </w:rPr>
              <w:t>Микрофинансовым</w:t>
            </w:r>
            <w:proofErr w:type="spellEnd"/>
            <w:r w:rsidRPr="00C761AC">
              <w:rPr>
                <w:color w:val="auto"/>
                <w:kern w:val="24"/>
              </w:rPr>
              <w:t xml:space="preserve"> организациям и Лизинговым компаниям</w:t>
            </w:r>
            <w:r w:rsidR="00292F03" w:rsidRPr="001F748C">
              <w:rPr>
                <w:color w:val="auto"/>
                <w:kern w:val="24"/>
              </w:rPr>
              <w:t xml:space="preserve">, % </w:t>
            </w:r>
          </w:p>
        </w:tc>
        <w:tc>
          <w:tcPr>
            <w:tcW w:w="1134" w:type="dxa"/>
            <w:shd w:val="clear" w:color="auto" w:fill="auto"/>
            <w:hideMark/>
          </w:tcPr>
          <w:p w14:paraId="2EDDD1C1" w14:textId="7EFE77F1" w:rsidR="00292F03" w:rsidRPr="001F748C" w:rsidRDefault="00C761AC" w:rsidP="00775C6C">
            <w:pPr>
              <w:pStyle w:val="af6"/>
              <w:textAlignment w:val="top"/>
            </w:pPr>
            <w:r>
              <w:rPr>
                <w:rFonts w:eastAsiaTheme="minorEastAsia"/>
                <w:kern w:val="24"/>
              </w:rPr>
              <w:t>14</w:t>
            </w:r>
            <w:r w:rsidR="00292F03" w:rsidRPr="001F748C">
              <w:rPr>
                <w:rFonts w:eastAsiaTheme="minorEastAsia"/>
                <w:kern w:val="24"/>
              </w:rPr>
              <w:t xml:space="preserve">% </w:t>
            </w:r>
          </w:p>
        </w:tc>
        <w:tc>
          <w:tcPr>
            <w:tcW w:w="1702" w:type="dxa"/>
            <w:shd w:val="clear" w:color="000000" w:fill="FFFFFF"/>
            <w:hideMark/>
          </w:tcPr>
          <w:p w14:paraId="0EC49236" w14:textId="3D33F8A1" w:rsidR="00292F03" w:rsidRPr="001F748C" w:rsidRDefault="00C761AC" w:rsidP="00775C6C">
            <w:pPr>
              <w:rPr>
                <w:color w:val="auto"/>
                <w:kern w:val="24"/>
              </w:rPr>
            </w:pPr>
            <w:r>
              <w:rPr>
                <w:color w:val="auto"/>
                <w:kern w:val="24"/>
              </w:rPr>
              <w:t>23,36</w:t>
            </w:r>
            <w:r w:rsidR="009C6CDA">
              <w:rPr>
                <w:color w:val="auto"/>
                <w:kern w:val="24"/>
              </w:rPr>
              <w:t>%</w:t>
            </w:r>
          </w:p>
        </w:tc>
      </w:tr>
      <w:tr w:rsidR="0006141C" w:rsidRPr="001F748C" w14:paraId="3CC6BE94" w14:textId="77777777" w:rsidTr="00A6480C">
        <w:trPr>
          <w:trHeight w:val="413"/>
          <w:jc w:val="center"/>
        </w:trPr>
        <w:tc>
          <w:tcPr>
            <w:tcW w:w="562" w:type="dxa"/>
            <w:shd w:val="clear" w:color="auto" w:fill="auto"/>
            <w:hideMark/>
          </w:tcPr>
          <w:p w14:paraId="303C703C" w14:textId="77777777" w:rsidR="00292F03" w:rsidRPr="001F748C" w:rsidRDefault="00292F03" w:rsidP="00775C6C">
            <w:pPr>
              <w:jc w:val="center"/>
              <w:rPr>
                <w:color w:val="auto"/>
              </w:rPr>
            </w:pPr>
            <w:r w:rsidRPr="001F748C">
              <w:rPr>
                <w:color w:val="auto"/>
              </w:rPr>
              <w:t>2</w:t>
            </w:r>
          </w:p>
        </w:tc>
        <w:tc>
          <w:tcPr>
            <w:tcW w:w="6095" w:type="dxa"/>
            <w:shd w:val="clear" w:color="auto" w:fill="auto"/>
            <w:hideMark/>
          </w:tcPr>
          <w:p w14:paraId="19AA71C2" w14:textId="77777777" w:rsidR="00292F03" w:rsidRPr="001F748C" w:rsidRDefault="00292F03" w:rsidP="00775C6C">
            <w:pPr>
              <w:jc w:val="both"/>
              <w:rPr>
                <w:color w:val="auto"/>
              </w:rPr>
            </w:pPr>
            <w:r w:rsidRPr="001F748C">
              <w:rPr>
                <w:color w:val="auto"/>
                <w:kern w:val="24"/>
              </w:rPr>
              <w:t>Доля микро и малых предпринимателей от общего числа поддержанных предпринимателей, %</w:t>
            </w:r>
          </w:p>
        </w:tc>
        <w:tc>
          <w:tcPr>
            <w:tcW w:w="1134" w:type="dxa"/>
            <w:shd w:val="clear" w:color="auto" w:fill="auto"/>
            <w:hideMark/>
          </w:tcPr>
          <w:p w14:paraId="3ADAEFA7" w14:textId="4E0305E0" w:rsidR="00292F03" w:rsidRPr="001F748C" w:rsidRDefault="009C3240" w:rsidP="001C48A4">
            <w:pPr>
              <w:pStyle w:val="af6"/>
              <w:textAlignment w:val="top"/>
            </w:pPr>
            <w:r>
              <w:rPr>
                <w:rFonts w:eastAsiaTheme="minorEastAsia"/>
                <w:kern w:val="24"/>
              </w:rPr>
              <w:t>87,5</w:t>
            </w:r>
            <w:r w:rsidR="00292F03" w:rsidRPr="001F748C">
              <w:rPr>
                <w:rFonts w:eastAsiaTheme="minorEastAsia"/>
                <w:kern w:val="24"/>
              </w:rPr>
              <w:t xml:space="preserve">% </w:t>
            </w:r>
          </w:p>
        </w:tc>
        <w:tc>
          <w:tcPr>
            <w:tcW w:w="1702" w:type="dxa"/>
            <w:shd w:val="clear" w:color="auto" w:fill="auto"/>
            <w:hideMark/>
          </w:tcPr>
          <w:p w14:paraId="7C289AC7" w14:textId="0FBC527D" w:rsidR="00292F03" w:rsidRPr="001F748C" w:rsidRDefault="00C761AC" w:rsidP="00DC2625">
            <w:pPr>
              <w:pStyle w:val="af6"/>
              <w:rPr>
                <w:rFonts w:eastAsiaTheme="minorEastAsia"/>
                <w:kern w:val="24"/>
              </w:rPr>
            </w:pPr>
            <w:r>
              <w:rPr>
                <w:rFonts w:eastAsiaTheme="minorEastAsia"/>
                <w:bCs/>
                <w:kern w:val="24"/>
              </w:rPr>
              <w:t>96,1</w:t>
            </w:r>
            <w:r w:rsidR="00292F03" w:rsidRPr="001F748C">
              <w:rPr>
                <w:rFonts w:eastAsiaTheme="minorEastAsia"/>
                <w:bCs/>
                <w:kern w:val="24"/>
              </w:rPr>
              <w:t xml:space="preserve">% </w:t>
            </w:r>
          </w:p>
        </w:tc>
      </w:tr>
      <w:tr w:rsidR="0006141C" w:rsidRPr="001F748C" w14:paraId="5AFCEA3A" w14:textId="77777777" w:rsidTr="00A6480C">
        <w:trPr>
          <w:trHeight w:val="315"/>
          <w:jc w:val="center"/>
        </w:trPr>
        <w:tc>
          <w:tcPr>
            <w:tcW w:w="9493" w:type="dxa"/>
            <w:gridSpan w:val="4"/>
            <w:shd w:val="clear" w:color="auto" w:fill="auto"/>
            <w:hideMark/>
          </w:tcPr>
          <w:p w14:paraId="2F89F807" w14:textId="77777777" w:rsidR="00DF61E9" w:rsidRPr="001F748C" w:rsidRDefault="00DF61E9" w:rsidP="00775C6C">
            <w:pPr>
              <w:jc w:val="center"/>
              <w:rPr>
                <w:b/>
                <w:bCs/>
                <w:color w:val="auto"/>
              </w:rPr>
            </w:pPr>
            <w:r w:rsidRPr="001F748C">
              <w:rPr>
                <w:b/>
                <w:bCs/>
                <w:color w:val="auto"/>
              </w:rPr>
              <w:t>Увеличение доли охвата действующих ММСП финансовыми программами Фонда</w:t>
            </w:r>
          </w:p>
        </w:tc>
      </w:tr>
      <w:tr w:rsidR="0006141C" w:rsidRPr="001F748C" w14:paraId="09539645" w14:textId="77777777" w:rsidTr="00A6480C">
        <w:trPr>
          <w:trHeight w:val="56"/>
          <w:jc w:val="center"/>
        </w:trPr>
        <w:tc>
          <w:tcPr>
            <w:tcW w:w="562" w:type="dxa"/>
            <w:shd w:val="clear" w:color="auto" w:fill="auto"/>
            <w:hideMark/>
          </w:tcPr>
          <w:p w14:paraId="33B28A10" w14:textId="77777777" w:rsidR="00292F03" w:rsidRPr="001F748C" w:rsidRDefault="00292F03" w:rsidP="00775C6C">
            <w:pPr>
              <w:jc w:val="center"/>
              <w:rPr>
                <w:color w:val="auto"/>
              </w:rPr>
            </w:pPr>
            <w:r w:rsidRPr="001F748C">
              <w:rPr>
                <w:color w:val="auto"/>
              </w:rPr>
              <w:t>3</w:t>
            </w:r>
          </w:p>
        </w:tc>
        <w:tc>
          <w:tcPr>
            <w:tcW w:w="6095" w:type="dxa"/>
            <w:shd w:val="clear" w:color="auto" w:fill="auto"/>
            <w:hideMark/>
          </w:tcPr>
          <w:p w14:paraId="63675D3B" w14:textId="77777777" w:rsidR="00292F03" w:rsidRPr="001F748C" w:rsidRDefault="00292F03" w:rsidP="00775C6C">
            <w:pPr>
              <w:jc w:val="both"/>
              <w:rPr>
                <w:color w:val="auto"/>
              </w:rPr>
            </w:pPr>
            <w:r w:rsidRPr="001F748C">
              <w:rPr>
                <w:color w:val="auto"/>
              </w:rPr>
              <w:t>Доля субъектов ММСП, которым оказана финансовая поддержка к общему числу действующих субъектов ММСП на рынке, %</w:t>
            </w:r>
          </w:p>
        </w:tc>
        <w:tc>
          <w:tcPr>
            <w:tcW w:w="1134" w:type="dxa"/>
            <w:shd w:val="clear" w:color="auto" w:fill="auto"/>
            <w:hideMark/>
          </w:tcPr>
          <w:p w14:paraId="0F707CF9" w14:textId="7E35A4A8" w:rsidR="00292F03" w:rsidRPr="001F748C" w:rsidRDefault="009C3240" w:rsidP="001C48A4">
            <w:pPr>
              <w:pStyle w:val="af6"/>
              <w:rPr>
                <w:rFonts w:eastAsiaTheme="minorEastAsia"/>
                <w:kern w:val="24"/>
              </w:rPr>
            </w:pPr>
            <w:r>
              <w:rPr>
                <w:rFonts w:eastAsiaTheme="minorEastAsia"/>
                <w:kern w:val="24"/>
              </w:rPr>
              <w:t>8,17</w:t>
            </w:r>
            <w:r w:rsidR="00292F03" w:rsidRPr="001F748C">
              <w:rPr>
                <w:rFonts w:eastAsiaTheme="minorEastAsia"/>
                <w:kern w:val="24"/>
              </w:rPr>
              <w:t>%</w:t>
            </w:r>
          </w:p>
        </w:tc>
        <w:tc>
          <w:tcPr>
            <w:tcW w:w="1702" w:type="dxa"/>
            <w:shd w:val="clear" w:color="auto" w:fill="auto"/>
            <w:hideMark/>
          </w:tcPr>
          <w:p w14:paraId="69771C72" w14:textId="1FC36C9A" w:rsidR="002344FB" w:rsidRPr="001F748C" w:rsidRDefault="009C3240" w:rsidP="002344FB">
            <w:pPr>
              <w:pStyle w:val="af6"/>
              <w:rPr>
                <w:rFonts w:eastAsia="Calibri"/>
                <w:kern w:val="24"/>
              </w:rPr>
            </w:pPr>
            <w:r>
              <w:rPr>
                <w:rFonts w:eastAsia="Calibri"/>
                <w:kern w:val="24"/>
              </w:rPr>
              <w:t>9,39</w:t>
            </w:r>
            <w:r w:rsidR="009C6CDA">
              <w:rPr>
                <w:rFonts w:eastAsia="Calibri"/>
                <w:kern w:val="24"/>
              </w:rPr>
              <w:t>%</w:t>
            </w:r>
          </w:p>
          <w:p w14:paraId="198B1FE7" w14:textId="77777777" w:rsidR="00292F03" w:rsidRPr="001F748C" w:rsidRDefault="00292F03" w:rsidP="00775C6C">
            <w:pPr>
              <w:pStyle w:val="af6"/>
              <w:rPr>
                <w:rFonts w:eastAsia="Calibri"/>
                <w:kern w:val="24"/>
              </w:rPr>
            </w:pPr>
          </w:p>
        </w:tc>
      </w:tr>
      <w:tr w:rsidR="0006141C" w:rsidRPr="001F748C" w14:paraId="74590B2B" w14:textId="77777777" w:rsidTr="00A6480C">
        <w:trPr>
          <w:trHeight w:val="698"/>
          <w:jc w:val="center"/>
        </w:trPr>
        <w:tc>
          <w:tcPr>
            <w:tcW w:w="562" w:type="dxa"/>
            <w:shd w:val="clear" w:color="auto" w:fill="auto"/>
            <w:hideMark/>
          </w:tcPr>
          <w:p w14:paraId="66B89521" w14:textId="77777777" w:rsidR="00292F03" w:rsidRPr="001F748C" w:rsidRDefault="00292F03" w:rsidP="00775C6C">
            <w:pPr>
              <w:jc w:val="center"/>
              <w:rPr>
                <w:color w:val="auto"/>
              </w:rPr>
            </w:pPr>
            <w:r w:rsidRPr="001F748C">
              <w:rPr>
                <w:color w:val="auto"/>
              </w:rPr>
              <w:t>4</w:t>
            </w:r>
          </w:p>
        </w:tc>
        <w:tc>
          <w:tcPr>
            <w:tcW w:w="6095" w:type="dxa"/>
            <w:shd w:val="clear" w:color="auto" w:fill="auto"/>
            <w:hideMark/>
          </w:tcPr>
          <w:p w14:paraId="523DF871" w14:textId="77777777" w:rsidR="00292F03" w:rsidRPr="001F748C" w:rsidRDefault="00292F03" w:rsidP="00775C6C">
            <w:pPr>
              <w:jc w:val="both"/>
              <w:rPr>
                <w:color w:val="auto"/>
              </w:rPr>
            </w:pPr>
            <w:r w:rsidRPr="001F748C">
              <w:rPr>
                <w:color w:val="auto"/>
                <w:kern w:val="24"/>
              </w:rPr>
              <w:t>Количество новых проектов и проектов по модернизации и расширению действующих производств с учетом увеличения производительности труда и расширения рынков сбыта (на конец года), ед.</w:t>
            </w:r>
          </w:p>
        </w:tc>
        <w:tc>
          <w:tcPr>
            <w:tcW w:w="1134" w:type="dxa"/>
            <w:shd w:val="clear" w:color="auto" w:fill="auto"/>
            <w:hideMark/>
          </w:tcPr>
          <w:p w14:paraId="2E70DEA5" w14:textId="35ACF40B" w:rsidR="00292F03" w:rsidRPr="001F748C" w:rsidRDefault="009C3240" w:rsidP="00DC2625">
            <w:pPr>
              <w:pStyle w:val="af6"/>
            </w:pPr>
            <w:r>
              <w:rPr>
                <w:kern w:val="24"/>
              </w:rPr>
              <w:t>190 695</w:t>
            </w:r>
            <w:r w:rsidR="00292F03" w:rsidRPr="001F748C">
              <w:rPr>
                <w:kern w:val="24"/>
              </w:rPr>
              <w:t xml:space="preserve"> </w:t>
            </w:r>
          </w:p>
        </w:tc>
        <w:tc>
          <w:tcPr>
            <w:tcW w:w="1702" w:type="dxa"/>
            <w:shd w:val="clear" w:color="auto" w:fill="auto"/>
            <w:hideMark/>
          </w:tcPr>
          <w:p w14:paraId="3B1A2061" w14:textId="43A253E1" w:rsidR="00292F03" w:rsidRPr="001F748C" w:rsidRDefault="009C3240" w:rsidP="001C48A4">
            <w:pPr>
              <w:pStyle w:val="af6"/>
              <w:rPr>
                <w:kern w:val="24"/>
              </w:rPr>
            </w:pPr>
            <w:r>
              <w:rPr>
                <w:rFonts w:eastAsiaTheme="minorEastAsia"/>
              </w:rPr>
              <w:t>187 939</w:t>
            </w:r>
            <w:r w:rsidR="00292F03" w:rsidRPr="001F748C">
              <w:rPr>
                <w:rFonts w:eastAsiaTheme="minorEastAsia"/>
              </w:rPr>
              <w:t xml:space="preserve"> </w:t>
            </w:r>
          </w:p>
        </w:tc>
      </w:tr>
      <w:tr w:rsidR="0006141C" w:rsidRPr="001F748C" w14:paraId="2F5B58D3" w14:textId="77777777" w:rsidTr="00A6480C">
        <w:trPr>
          <w:trHeight w:val="269"/>
          <w:jc w:val="center"/>
        </w:trPr>
        <w:tc>
          <w:tcPr>
            <w:tcW w:w="562" w:type="dxa"/>
            <w:shd w:val="clear" w:color="auto" w:fill="auto"/>
            <w:hideMark/>
          </w:tcPr>
          <w:p w14:paraId="170E59F9" w14:textId="77777777" w:rsidR="00292F03" w:rsidRPr="001F748C" w:rsidRDefault="00292F03" w:rsidP="00775C6C">
            <w:pPr>
              <w:jc w:val="center"/>
              <w:rPr>
                <w:color w:val="auto"/>
              </w:rPr>
            </w:pPr>
            <w:r w:rsidRPr="001F748C">
              <w:rPr>
                <w:color w:val="auto"/>
              </w:rPr>
              <w:t>5</w:t>
            </w:r>
          </w:p>
        </w:tc>
        <w:tc>
          <w:tcPr>
            <w:tcW w:w="6095" w:type="dxa"/>
            <w:shd w:val="clear" w:color="auto" w:fill="auto"/>
            <w:hideMark/>
          </w:tcPr>
          <w:p w14:paraId="1C9E67EC" w14:textId="77777777" w:rsidR="00292F03" w:rsidRPr="009C6CDA" w:rsidRDefault="00292F03" w:rsidP="00775C6C">
            <w:pPr>
              <w:jc w:val="both"/>
              <w:rPr>
                <w:color w:val="auto"/>
              </w:rPr>
            </w:pPr>
            <w:r w:rsidRPr="009C6CDA">
              <w:rPr>
                <w:color w:val="auto"/>
                <w:kern w:val="24"/>
              </w:rPr>
              <w:t>Доля частного сектора в кредитном портфеле Фонда, %</w:t>
            </w:r>
          </w:p>
        </w:tc>
        <w:tc>
          <w:tcPr>
            <w:tcW w:w="1134" w:type="dxa"/>
            <w:shd w:val="clear" w:color="auto" w:fill="auto"/>
            <w:hideMark/>
          </w:tcPr>
          <w:p w14:paraId="040580A3" w14:textId="77777777" w:rsidR="00292F03" w:rsidRPr="009C6CDA" w:rsidRDefault="00292F03" w:rsidP="00DC2625">
            <w:pPr>
              <w:rPr>
                <w:color w:val="auto"/>
              </w:rPr>
            </w:pPr>
            <w:r w:rsidRPr="009C6CDA">
              <w:rPr>
                <w:color w:val="auto"/>
                <w:kern w:val="24"/>
              </w:rPr>
              <w:t>95%</w:t>
            </w:r>
          </w:p>
        </w:tc>
        <w:tc>
          <w:tcPr>
            <w:tcW w:w="1702" w:type="dxa"/>
            <w:shd w:val="clear" w:color="auto" w:fill="auto"/>
          </w:tcPr>
          <w:p w14:paraId="62248DA8" w14:textId="3131D710" w:rsidR="00292F03" w:rsidRPr="009C6CDA" w:rsidRDefault="00B754DA" w:rsidP="00DC2625">
            <w:pPr>
              <w:rPr>
                <w:color w:val="auto"/>
                <w:kern w:val="24"/>
              </w:rPr>
            </w:pPr>
            <w:r w:rsidRPr="009C6CDA">
              <w:rPr>
                <w:color w:val="auto"/>
                <w:kern w:val="24"/>
              </w:rPr>
              <w:t>100</w:t>
            </w:r>
            <w:r w:rsidR="00292F03" w:rsidRPr="009C6CDA">
              <w:rPr>
                <w:color w:val="auto"/>
                <w:kern w:val="24"/>
              </w:rPr>
              <w:t>%</w:t>
            </w:r>
          </w:p>
        </w:tc>
      </w:tr>
      <w:tr w:rsidR="00606E81" w:rsidRPr="001F748C" w14:paraId="6D54E24C" w14:textId="77777777" w:rsidTr="00A6480C">
        <w:trPr>
          <w:trHeight w:val="144"/>
          <w:jc w:val="center"/>
        </w:trPr>
        <w:tc>
          <w:tcPr>
            <w:tcW w:w="562" w:type="dxa"/>
            <w:shd w:val="clear" w:color="auto" w:fill="auto"/>
            <w:hideMark/>
          </w:tcPr>
          <w:p w14:paraId="5E6B549E" w14:textId="77777777" w:rsidR="00606E81" w:rsidRPr="001F748C" w:rsidRDefault="00606E81" w:rsidP="00606E81">
            <w:pPr>
              <w:jc w:val="center"/>
              <w:rPr>
                <w:color w:val="auto"/>
              </w:rPr>
            </w:pPr>
            <w:r w:rsidRPr="001F748C">
              <w:rPr>
                <w:color w:val="auto"/>
              </w:rPr>
              <w:t>6</w:t>
            </w:r>
          </w:p>
        </w:tc>
        <w:tc>
          <w:tcPr>
            <w:tcW w:w="6095" w:type="dxa"/>
            <w:shd w:val="clear" w:color="auto" w:fill="auto"/>
            <w:hideMark/>
          </w:tcPr>
          <w:p w14:paraId="569A138E" w14:textId="77777777" w:rsidR="00606E81" w:rsidRPr="001F748C" w:rsidRDefault="00606E81" w:rsidP="00606E81">
            <w:pPr>
              <w:jc w:val="both"/>
              <w:rPr>
                <w:color w:val="auto"/>
              </w:rPr>
            </w:pPr>
            <w:r w:rsidRPr="001F748C">
              <w:rPr>
                <w:color w:val="auto"/>
              </w:rPr>
              <w:t>Объем выручки предприятий, получивших поддержку Фонда (за год), млрд тенге</w:t>
            </w:r>
          </w:p>
        </w:tc>
        <w:tc>
          <w:tcPr>
            <w:tcW w:w="1134" w:type="dxa"/>
            <w:shd w:val="clear" w:color="auto" w:fill="auto"/>
            <w:hideMark/>
          </w:tcPr>
          <w:p w14:paraId="6FED0679" w14:textId="23AA9797" w:rsidR="00606E81" w:rsidRPr="001F748C" w:rsidRDefault="00606E81" w:rsidP="009C3240">
            <w:pPr>
              <w:rPr>
                <w:color w:val="auto"/>
              </w:rPr>
            </w:pPr>
            <w:r w:rsidRPr="001F748C">
              <w:rPr>
                <w:color w:val="auto"/>
              </w:rPr>
              <w:t xml:space="preserve">6 </w:t>
            </w:r>
            <w:r w:rsidR="009C3240">
              <w:rPr>
                <w:color w:val="auto"/>
              </w:rPr>
              <w:t>500</w:t>
            </w:r>
          </w:p>
        </w:tc>
        <w:tc>
          <w:tcPr>
            <w:tcW w:w="1702" w:type="dxa"/>
            <w:shd w:val="clear" w:color="auto" w:fill="auto"/>
            <w:hideMark/>
          </w:tcPr>
          <w:p w14:paraId="731E52A1" w14:textId="21DE59D0" w:rsidR="00606E81" w:rsidRPr="001F748C" w:rsidRDefault="00606E81" w:rsidP="009C3240">
            <w:pPr>
              <w:rPr>
                <w:color w:val="auto"/>
              </w:rPr>
            </w:pPr>
            <w:r w:rsidRPr="001F748C">
              <w:rPr>
                <w:color w:val="auto"/>
              </w:rPr>
              <w:t>1</w:t>
            </w:r>
            <w:r w:rsidR="009C3240">
              <w:rPr>
                <w:color w:val="auto"/>
              </w:rPr>
              <w:t>1</w:t>
            </w:r>
            <w:r>
              <w:rPr>
                <w:color w:val="auto"/>
              </w:rPr>
              <w:t> </w:t>
            </w:r>
            <w:r w:rsidR="009C3240">
              <w:rPr>
                <w:color w:val="auto"/>
              </w:rPr>
              <w:t>590</w:t>
            </w:r>
          </w:p>
        </w:tc>
      </w:tr>
      <w:tr w:rsidR="0006141C" w:rsidRPr="001F748C" w14:paraId="2F090B0A" w14:textId="77777777" w:rsidTr="00A6480C">
        <w:trPr>
          <w:trHeight w:val="315"/>
          <w:jc w:val="center"/>
        </w:trPr>
        <w:tc>
          <w:tcPr>
            <w:tcW w:w="9493" w:type="dxa"/>
            <w:gridSpan w:val="4"/>
            <w:shd w:val="clear" w:color="auto" w:fill="auto"/>
            <w:hideMark/>
          </w:tcPr>
          <w:p w14:paraId="6C7A6888" w14:textId="77777777" w:rsidR="00DF61E9" w:rsidRPr="001F748C" w:rsidRDefault="00DF61E9" w:rsidP="00775C6C">
            <w:pPr>
              <w:jc w:val="center"/>
              <w:rPr>
                <w:b/>
                <w:bCs/>
                <w:color w:val="auto"/>
              </w:rPr>
            </w:pPr>
            <w:r w:rsidRPr="001F748C">
              <w:rPr>
                <w:b/>
                <w:bCs/>
                <w:color w:val="auto"/>
              </w:rPr>
              <w:t>Обеспечение повышения экономической эффективности поддерживаемых предприятий ММСП</w:t>
            </w:r>
          </w:p>
        </w:tc>
      </w:tr>
      <w:tr w:rsidR="00606E81" w:rsidRPr="001F748C" w14:paraId="2B143FF8" w14:textId="77777777" w:rsidTr="00A6480C">
        <w:trPr>
          <w:trHeight w:val="416"/>
          <w:jc w:val="center"/>
        </w:trPr>
        <w:tc>
          <w:tcPr>
            <w:tcW w:w="562" w:type="dxa"/>
            <w:shd w:val="clear" w:color="auto" w:fill="auto"/>
            <w:hideMark/>
          </w:tcPr>
          <w:p w14:paraId="08F94C30" w14:textId="77777777" w:rsidR="00606E81" w:rsidRPr="001F748C" w:rsidRDefault="00606E81" w:rsidP="00606E81">
            <w:pPr>
              <w:jc w:val="center"/>
              <w:rPr>
                <w:color w:val="auto"/>
              </w:rPr>
            </w:pPr>
            <w:r w:rsidRPr="001F748C">
              <w:rPr>
                <w:color w:val="auto"/>
              </w:rPr>
              <w:lastRenderedPageBreak/>
              <w:t>7</w:t>
            </w:r>
          </w:p>
        </w:tc>
        <w:tc>
          <w:tcPr>
            <w:tcW w:w="6095" w:type="dxa"/>
            <w:shd w:val="clear" w:color="auto" w:fill="auto"/>
            <w:hideMark/>
          </w:tcPr>
          <w:p w14:paraId="5EEC80D6" w14:textId="77777777" w:rsidR="00606E81" w:rsidRPr="001F748C" w:rsidRDefault="00606E81" w:rsidP="00606E81">
            <w:pPr>
              <w:jc w:val="both"/>
              <w:rPr>
                <w:color w:val="auto"/>
              </w:rPr>
            </w:pPr>
            <w:r w:rsidRPr="001F748C">
              <w:rPr>
                <w:color w:val="auto"/>
              </w:rPr>
              <w:t>Прирост выплаченных налогов субъектами предпринимательства, получившими поддержку Фонда, млрд тенге</w:t>
            </w:r>
          </w:p>
        </w:tc>
        <w:tc>
          <w:tcPr>
            <w:tcW w:w="1134" w:type="dxa"/>
            <w:shd w:val="clear" w:color="auto" w:fill="auto"/>
            <w:hideMark/>
          </w:tcPr>
          <w:p w14:paraId="321782CF" w14:textId="64F0777D" w:rsidR="00606E81" w:rsidRPr="001F748C" w:rsidRDefault="009C3240" w:rsidP="00606E81">
            <w:pPr>
              <w:rPr>
                <w:color w:val="auto"/>
                <w:lang w:val="en-US"/>
              </w:rPr>
            </w:pPr>
            <w:r>
              <w:rPr>
                <w:color w:val="auto"/>
                <w:kern w:val="24"/>
              </w:rPr>
              <w:t>60</w:t>
            </w:r>
          </w:p>
        </w:tc>
        <w:tc>
          <w:tcPr>
            <w:tcW w:w="1702" w:type="dxa"/>
            <w:shd w:val="clear" w:color="auto" w:fill="auto"/>
            <w:hideMark/>
          </w:tcPr>
          <w:p w14:paraId="4B021CB6" w14:textId="5FCA9EDB" w:rsidR="00606E81" w:rsidRPr="001F748C" w:rsidRDefault="009C3240" w:rsidP="00606E81">
            <w:pPr>
              <w:tabs>
                <w:tab w:val="left" w:pos="851"/>
              </w:tabs>
              <w:rPr>
                <w:color w:val="auto"/>
              </w:rPr>
            </w:pPr>
            <w:r>
              <w:rPr>
                <w:color w:val="auto"/>
              </w:rPr>
              <w:t>277,7</w:t>
            </w:r>
          </w:p>
        </w:tc>
      </w:tr>
      <w:tr w:rsidR="0006141C" w:rsidRPr="001F748C" w14:paraId="2DA0E2BC" w14:textId="77777777" w:rsidTr="00A6480C">
        <w:trPr>
          <w:trHeight w:val="315"/>
          <w:jc w:val="center"/>
        </w:trPr>
        <w:tc>
          <w:tcPr>
            <w:tcW w:w="9493" w:type="dxa"/>
            <w:gridSpan w:val="4"/>
            <w:shd w:val="clear" w:color="auto" w:fill="auto"/>
            <w:hideMark/>
          </w:tcPr>
          <w:p w14:paraId="42E6DC5E" w14:textId="77777777" w:rsidR="00DF61E9" w:rsidRPr="001F748C" w:rsidRDefault="00DF61E9" w:rsidP="00775C6C">
            <w:pPr>
              <w:jc w:val="center"/>
              <w:rPr>
                <w:b/>
                <w:bCs/>
                <w:color w:val="auto"/>
              </w:rPr>
            </w:pPr>
            <w:r w:rsidRPr="001F748C">
              <w:rPr>
                <w:b/>
                <w:bCs/>
                <w:color w:val="auto"/>
              </w:rPr>
              <w:t>СТРАТЕГИЧЕСКОЕ НАПРАВЛЕНИЕ 2. Устойчивое институциональное развитие фонда</w:t>
            </w:r>
          </w:p>
        </w:tc>
      </w:tr>
      <w:tr w:rsidR="0006141C" w:rsidRPr="001F748C" w14:paraId="430F49AE" w14:textId="77777777" w:rsidTr="00A6480C">
        <w:trPr>
          <w:trHeight w:val="315"/>
          <w:jc w:val="center"/>
        </w:trPr>
        <w:tc>
          <w:tcPr>
            <w:tcW w:w="9493" w:type="dxa"/>
            <w:gridSpan w:val="4"/>
            <w:shd w:val="clear" w:color="auto" w:fill="auto"/>
            <w:hideMark/>
          </w:tcPr>
          <w:p w14:paraId="1026FEF2" w14:textId="77777777" w:rsidR="00DF61E9" w:rsidRPr="001F748C" w:rsidRDefault="00DF61E9" w:rsidP="00775C6C">
            <w:pPr>
              <w:jc w:val="center"/>
              <w:rPr>
                <w:b/>
                <w:bCs/>
                <w:color w:val="auto"/>
              </w:rPr>
            </w:pPr>
            <w:r w:rsidRPr="001F748C">
              <w:rPr>
                <w:b/>
                <w:bCs/>
                <w:color w:val="auto"/>
              </w:rPr>
              <w:t>Привлечение дополнительных источников финансирования</w:t>
            </w:r>
          </w:p>
        </w:tc>
      </w:tr>
      <w:tr w:rsidR="0006141C" w:rsidRPr="001F748C" w14:paraId="7746B140" w14:textId="77777777" w:rsidTr="00715BF2">
        <w:trPr>
          <w:trHeight w:val="665"/>
          <w:jc w:val="center"/>
        </w:trPr>
        <w:tc>
          <w:tcPr>
            <w:tcW w:w="562" w:type="dxa"/>
            <w:shd w:val="clear" w:color="auto" w:fill="auto"/>
            <w:hideMark/>
          </w:tcPr>
          <w:p w14:paraId="3C8A61CB" w14:textId="77777777" w:rsidR="00292F03" w:rsidRPr="001F748C" w:rsidRDefault="00292F03" w:rsidP="00775C6C">
            <w:pPr>
              <w:jc w:val="center"/>
              <w:rPr>
                <w:color w:val="auto"/>
              </w:rPr>
            </w:pPr>
            <w:r w:rsidRPr="001F748C">
              <w:rPr>
                <w:color w:val="auto"/>
              </w:rPr>
              <w:t>8</w:t>
            </w:r>
          </w:p>
        </w:tc>
        <w:tc>
          <w:tcPr>
            <w:tcW w:w="6095" w:type="dxa"/>
            <w:shd w:val="clear" w:color="auto" w:fill="auto"/>
            <w:hideMark/>
          </w:tcPr>
          <w:p w14:paraId="23D66A76" w14:textId="77777777" w:rsidR="00292F03" w:rsidRPr="001F748C" w:rsidRDefault="00292F03" w:rsidP="00775C6C">
            <w:pPr>
              <w:jc w:val="both"/>
              <w:rPr>
                <w:color w:val="auto"/>
              </w:rPr>
            </w:pPr>
            <w:r w:rsidRPr="001F748C">
              <w:rPr>
                <w:color w:val="auto"/>
              </w:rPr>
              <w:t>Доля негосударственных источников заимствования в общей структуре заимствования за отчетный год, %</w:t>
            </w:r>
          </w:p>
        </w:tc>
        <w:tc>
          <w:tcPr>
            <w:tcW w:w="1134" w:type="dxa"/>
            <w:shd w:val="clear" w:color="auto" w:fill="auto"/>
            <w:hideMark/>
          </w:tcPr>
          <w:p w14:paraId="73BEEFCE" w14:textId="23B6B2FC" w:rsidR="00292F03" w:rsidRPr="001F748C" w:rsidRDefault="00715BF2" w:rsidP="001C48A4">
            <w:pPr>
              <w:rPr>
                <w:color w:val="auto"/>
              </w:rPr>
            </w:pPr>
            <w:r>
              <w:rPr>
                <w:color w:val="auto"/>
              </w:rPr>
              <w:t>10</w:t>
            </w:r>
            <w:r w:rsidR="00292F03" w:rsidRPr="001F748C">
              <w:rPr>
                <w:color w:val="auto"/>
              </w:rPr>
              <w:t xml:space="preserve">% </w:t>
            </w:r>
          </w:p>
        </w:tc>
        <w:tc>
          <w:tcPr>
            <w:tcW w:w="1702" w:type="dxa"/>
            <w:shd w:val="clear" w:color="auto" w:fill="auto"/>
            <w:hideMark/>
          </w:tcPr>
          <w:p w14:paraId="487623C2" w14:textId="344171EB" w:rsidR="00292F03" w:rsidRPr="001F748C" w:rsidRDefault="00715BF2" w:rsidP="00775C6C">
            <w:pPr>
              <w:rPr>
                <w:color w:val="auto"/>
              </w:rPr>
            </w:pPr>
            <w:r>
              <w:rPr>
                <w:color w:val="auto"/>
              </w:rPr>
              <w:t>11,5</w:t>
            </w:r>
          </w:p>
        </w:tc>
      </w:tr>
      <w:tr w:rsidR="0006141C" w:rsidRPr="001F748C" w14:paraId="4451A97B" w14:textId="77777777" w:rsidTr="00A6480C">
        <w:trPr>
          <w:trHeight w:val="242"/>
          <w:jc w:val="center"/>
        </w:trPr>
        <w:tc>
          <w:tcPr>
            <w:tcW w:w="562" w:type="dxa"/>
            <w:shd w:val="clear" w:color="auto" w:fill="auto"/>
            <w:hideMark/>
          </w:tcPr>
          <w:p w14:paraId="6E0AD40A" w14:textId="77777777" w:rsidR="00292F03" w:rsidRPr="001F748C" w:rsidRDefault="00292F03" w:rsidP="00775C6C">
            <w:pPr>
              <w:jc w:val="center"/>
              <w:rPr>
                <w:color w:val="auto"/>
              </w:rPr>
            </w:pPr>
            <w:r w:rsidRPr="001F748C">
              <w:rPr>
                <w:color w:val="auto"/>
              </w:rPr>
              <w:t>9</w:t>
            </w:r>
          </w:p>
        </w:tc>
        <w:tc>
          <w:tcPr>
            <w:tcW w:w="6095" w:type="dxa"/>
            <w:shd w:val="clear" w:color="auto" w:fill="auto"/>
            <w:hideMark/>
          </w:tcPr>
          <w:p w14:paraId="30758423" w14:textId="77777777" w:rsidR="00292F03" w:rsidRPr="001F748C" w:rsidRDefault="00292F03" w:rsidP="00DC2625">
            <w:pPr>
              <w:jc w:val="both"/>
              <w:rPr>
                <w:i/>
                <w:color w:val="auto"/>
              </w:rPr>
            </w:pPr>
            <w:r w:rsidRPr="001F748C">
              <w:rPr>
                <w:color w:val="auto"/>
              </w:rPr>
              <w:t>Долг/Капитал</w:t>
            </w:r>
            <w:r w:rsidR="00DC2625" w:rsidRPr="001F748C">
              <w:rPr>
                <w:color w:val="auto"/>
              </w:rPr>
              <w:t xml:space="preserve"> </w:t>
            </w:r>
            <w:r w:rsidRPr="001F748C">
              <w:rPr>
                <w:i/>
                <w:color w:val="auto"/>
              </w:rPr>
              <w:t>(не более чем)</w:t>
            </w:r>
          </w:p>
        </w:tc>
        <w:tc>
          <w:tcPr>
            <w:tcW w:w="1134" w:type="dxa"/>
            <w:shd w:val="clear" w:color="auto" w:fill="auto"/>
          </w:tcPr>
          <w:p w14:paraId="275AF9F9" w14:textId="7815E17B" w:rsidR="00292F03" w:rsidRPr="001F748C" w:rsidRDefault="00715BF2" w:rsidP="00DC2625">
            <w:pPr>
              <w:rPr>
                <w:color w:val="auto"/>
              </w:rPr>
            </w:pPr>
            <w:r>
              <w:rPr>
                <w:color w:val="auto"/>
              </w:rPr>
              <w:t>1,56</w:t>
            </w:r>
          </w:p>
        </w:tc>
        <w:tc>
          <w:tcPr>
            <w:tcW w:w="1702" w:type="dxa"/>
            <w:shd w:val="clear" w:color="auto" w:fill="auto"/>
          </w:tcPr>
          <w:p w14:paraId="68349554" w14:textId="0BB54C05" w:rsidR="00292F03" w:rsidRPr="001F748C" w:rsidRDefault="00715BF2" w:rsidP="00DC2625">
            <w:pPr>
              <w:widowControl w:val="0"/>
              <w:rPr>
                <w:color w:val="auto"/>
              </w:rPr>
            </w:pPr>
            <w:r>
              <w:rPr>
                <w:color w:val="auto"/>
              </w:rPr>
              <w:t>1,1</w:t>
            </w:r>
          </w:p>
        </w:tc>
      </w:tr>
      <w:tr w:rsidR="0006141C" w:rsidRPr="001F748C" w14:paraId="20A60D1E" w14:textId="77777777" w:rsidTr="00A6480C">
        <w:trPr>
          <w:trHeight w:val="315"/>
          <w:jc w:val="center"/>
        </w:trPr>
        <w:tc>
          <w:tcPr>
            <w:tcW w:w="9493" w:type="dxa"/>
            <w:gridSpan w:val="4"/>
            <w:shd w:val="clear" w:color="auto" w:fill="auto"/>
            <w:hideMark/>
          </w:tcPr>
          <w:p w14:paraId="0BDFB817" w14:textId="77777777" w:rsidR="00DF61E9" w:rsidRPr="001F748C" w:rsidRDefault="00DF61E9" w:rsidP="00775C6C">
            <w:pPr>
              <w:jc w:val="center"/>
              <w:rPr>
                <w:b/>
                <w:bCs/>
                <w:color w:val="auto"/>
              </w:rPr>
            </w:pPr>
            <w:r w:rsidRPr="001F748C">
              <w:rPr>
                <w:b/>
                <w:bCs/>
                <w:color w:val="auto"/>
              </w:rPr>
              <w:t>Достижение запланированного уровня финансовых результатов деятельности</w:t>
            </w:r>
          </w:p>
        </w:tc>
      </w:tr>
      <w:tr w:rsidR="0006141C" w:rsidRPr="001F748C" w14:paraId="4AB3B02F" w14:textId="77777777" w:rsidTr="00A6480C">
        <w:trPr>
          <w:trHeight w:val="222"/>
          <w:jc w:val="center"/>
        </w:trPr>
        <w:tc>
          <w:tcPr>
            <w:tcW w:w="562" w:type="dxa"/>
            <w:shd w:val="clear" w:color="auto" w:fill="auto"/>
            <w:hideMark/>
          </w:tcPr>
          <w:p w14:paraId="1D520BAC" w14:textId="77777777" w:rsidR="00292F03" w:rsidRPr="001F748C" w:rsidRDefault="00292F03" w:rsidP="00775C6C">
            <w:pPr>
              <w:jc w:val="center"/>
              <w:rPr>
                <w:color w:val="auto"/>
              </w:rPr>
            </w:pPr>
            <w:r w:rsidRPr="001F748C">
              <w:rPr>
                <w:color w:val="auto"/>
              </w:rPr>
              <w:t>10</w:t>
            </w:r>
          </w:p>
        </w:tc>
        <w:tc>
          <w:tcPr>
            <w:tcW w:w="6095" w:type="dxa"/>
            <w:shd w:val="clear" w:color="auto" w:fill="auto"/>
            <w:hideMark/>
          </w:tcPr>
          <w:p w14:paraId="6F967BCE" w14:textId="77777777" w:rsidR="00292F03" w:rsidRPr="001F748C" w:rsidRDefault="00292F03" w:rsidP="00DC2625">
            <w:pPr>
              <w:jc w:val="both"/>
              <w:rPr>
                <w:color w:val="auto"/>
              </w:rPr>
            </w:pPr>
            <w:r w:rsidRPr="001F748C">
              <w:rPr>
                <w:color w:val="auto"/>
              </w:rPr>
              <w:t xml:space="preserve">ROA </w:t>
            </w:r>
            <w:r w:rsidRPr="001F748C">
              <w:rPr>
                <w:i/>
                <w:color w:val="auto"/>
              </w:rPr>
              <w:t>(не ниже минимального положительного значения)</w:t>
            </w:r>
          </w:p>
        </w:tc>
        <w:tc>
          <w:tcPr>
            <w:tcW w:w="1134" w:type="dxa"/>
            <w:shd w:val="clear" w:color="auto" w:fill="auto"/>
            <w:hideMark/>
          </w:tcPr>
          <w:p w14:paraId="7B18821F" w14:textId="127B8690" w:rsidR="00292F03" w:rsidRPr="001F748C" w:rsidRDefault="00292F03" w:rsidP="00715BF2">
            <w:pPr>
              <w:rPr>
                <w:color w:val="auto"/>
              </w:rPr>
            </w:pPr>
            <w:r w:rsidRPr="001F748C">
              <w:rPr>
                <w:color w:val="auto"/>
                <w:kern w:val="24"/>
                <w:lang w:val="en-US"/>
              </w:rPr>
              <w:t>1</w:t>
            </w:r>
            <w:r w:rsidR="00715BF2">
              <w:rPr>
                <w:color w:val="auto"/>
                <w:kern w:val="24"/>
              </w:rPr>
              <w:t>,36</w:t>
            </w:r>
            <w:r w:rsidRPr="001F748C">
              <w:rPr>
                <w:color w:val="auto"/>
                <w:kern w:val="24"/>
                <w:lang w:val="en-US"/>
              </w:rPr>
              <w:t>%</w:t>
            </w:r>
          </w:p>
        </w:tc>
        <w:tc>
          <w:tcPr>
            <w:tcW w:w="1702" w:type="dxa"/>
            <w:shd w:val="clear" w:color="auto" w:fill="auto"/>
            <w:hideMark/>
          </w:tcPr>
          <w:p w14:paraId="7644DBDD" w14:textId="62BC87D4" w:rsidR="00292F03" w:rsidRPr="001F748C" w:rsidRDefault="00715BF2" w:rsidP="00DC2625">
            <w:pPr>
              <w:rPr>
                <w:color w:val="auto"/>
                <w:kern w:val="24"/>
              </w:rPr>
            </w:pPr>
            <w:r>
              <w:rPr>
                <w:color w:val="auto"/>
                <w:kern w:val="24"/>
              </w:rPr>
              <w:t>9,08</w:t>
            </w:r>
            <w:r w:rsidR="00292F03" w:rsidRPr="001F748C">
              <w:rPr>
                <w:color w:val="auto"/>
                <w:kern w:val="24"/>
              </w:rPr>
              <w:t>%</w:t>
            </w:r>
          </w:p>
        </w:tc>
      </w:tr>
      <w:tr w:rsidR="0006141C" w:rsidRPr="001F748C" w14:paraId="56139DBA" w14:textId="77777777" w:rsidTr="00A6480C">
        <w:trPr>
          <w:trHeight w:val="126"/>
          <w:jc w:val="center"/>
        </w:trPr>
        <w:tc>
          <w:tcPr>
            <w:tcW w:w="562" w:type="dxa"/>
            <w:shd w:val="clear" w:color="auto" w:fill="auto"/>
            <w:hideMark/>
          </w:tcPr>
          <w:p w14:paraId="6A7AE180" w14:textId="77777777" w:rsidR="00292F03" w:rsidRPr="001F748C" w:rsidRDefault="00292F03" w:rsidP="00775C6C">
            <w:pPr>
              <w:jc w:val="center"/>
              <w:rPr>
                <w:color w:val="auto"/>
              </w:rPr>
            </w:pPr>
            <w:r w:rsidRPr="001F748C">
              <w:rPr>
                <w:color w:val="auto"/>
              </w:rPr>
              <w:t>11</w:t>
            </w:r>
          </w:p>
        </w:tc>
        <w:tc>
          <w:tcPr>
            <w:tcW w:w="6095" w:type="dxa"/>
            <w:shd w:val="clear" w:color="auto" w:fill="auto"/>
            <w:hideMark/>
          </w:tcPr>
          <w:p w14:paraId="0729D0F5" w14:textId="77777777" w:rsidR="00292F03" w:rsidRPr="001F748C" w:rsidRDefault="00292F03" w:rsidP="00DC2625">
            <w:pPr>
              <w:jc w:val="both"/>
              <w:rPr>
                <w:i/>
                <w:color w:val="auto"/>
              </w:rPr>
            </w:pPr>
            <w:r w:rsidRPr="001F748C">
              <w:rPr>
                <w:color w:val="auto"/>
              </w:rPr>
              <w:t>Доля кредитного портфеля от общих активов, %</w:t>
            </w:r>
            <w:r w:rsidR="00DC2625" w:rsidRPr="001F748C">
              <w:rPr>
                <w:color w:val="auto"/>
              </w:rPr>
              <w:t xml:space="preserve"> </w:t>
            </w:r>
            <w:r w:rsidRPr="001F748C">
              <w:rPr>
                <w:i/>
                <w:color w:val="auto"/>
              </w:rPr>
              <w:t>(не менее плана)</w:t>
            </w:r>
          </w:p>
        </w:tc>
        <w:tc>
          <w:tcPr>
            <w:tcW w:w="1134" w:type="dxa"/>
            <w:shd w:val="clear" w:color="auto" w:fill="auto"/>
            <w:hideMark/>
          </w:tcPr>
          <w:p w14:paraId="6A41F83B" w14:textId="4D282454" w:rsidR="00292F03" w:rsidRPr="001F748C" w:rsidRDefault="00715BF2" w:rsidP="00DC2625">
            <w:pPr>
              <w:rPr>
                <w:color w:val="auto"/>
              </w:rPr>
            </w:pPr>
            <w:r>
              <w:rPr>
                <w:color w:val="auto"/>
                <w:kern w:val="24"/>
              </w:rPr>
              <w:t>30,76</w:t>
            </w:r>
            <w:r w:rsidR="00292F03" w:rsidRPr="001F748C">
              <w:rPr>
                <w:color w:val="auto"/>
                <w:kern w:val="24"/>
              </w:rPr>
              <w:t>%</w:t>
            </w:r>
          </w:p>
        </w:tc>
        <w:tc>
          <w:tcPr>
            <w:tcW w:w="1702" w:type="dxa"/>
            <w:shd w:val="clear" w:color="auto" w:fill="auto"/>
            <w:hideMark/>
          </w:tcPr>
          <w:p w14:paraId="7FDCD63B" w14:textId="0C232623" w:rsidR="00292F03" w:rsidRPr="001F748C" w:rsidRDefault="00715BF2" w:rsidP="00DC2625">
            <w:pPr>
              <w:rPr>
                <w:color w:val="auto"/>
              </w:rPr>
            </w:pPr>
            <w:r>
              <w:rPr>
                <w:color w:val="auto"/>
              </w:rPr>
              <w:t>53,38</w:t>
            </w:r>
            <w:r w:rsidR="00292F03" w:rsidRPr="001F748C">
              <w:rPr>
                <w:color w:val="auto"/>
              </w:rPr>
              <w:t>%</w:t>
            </w:r>
          </w:p>
        </w:tc>
      </w:tr>
      <w:tr w:rsidR="0006141C" w:rsidRPr="001F748C" w14:paraId="3A02ECEB" w14:textId="77777777" w:rsidTr="00A6480C">
        <w:trPr>
          <w:trHeight w:val="315"/>
          <w:jc w:val="center"/>
        </w:trPr>
        <w:tc>
          <w:tcPr>
            <w:tcW w:w="9493" w:type="dxa"/>
            <w:gridSpan w:val="4"/>
            <w:shd w:val="clear" w:color="auto" w:fill="auto"/>
            <w:hideMark/>
          </w:tcPr>
          <w:p w14:paraId="4996D1FF" w14:textId="77777777" w:rsidR="00DF61E9" w:rsidRPr="001F748C" w:rsidRDefault="00DF61E9" w:rsidP="00775C6C">
            <w:pPr>
              <w:jc w:val="center"/>
              <w:rPr>
                <w:b/>
                <w:bCs/>
                <w:color w:val="auto"/>
              </w:rPr>
            </w:pPr>
            <w:r w:rsidRPr="001F748C">
              <w:rPr>
                <w:b/>
                <w:bCs/>
                <w:color w:val="auto"/>
              </w:rPr>
              <w:t>Автоматизация бизнес процессов</w:t>
            </w:r>
          </w:p>
        </w:tc>
      </w:tr>
      <w:tr w:rsidR="0006141C" w:rsidRPr="001F748C" w14:paraId="06EA74A1" w14:textId="77777777" w:rsidTr="00A6480C">
        <w:trPr>
          <w:trHeight w:val="275"/>
          <w:jc w:val="center"/>
        </w:trPr>
        <w:tc>
          <w:tcPr>
            <w:tcW w:w="562" w:type="dxa"/>
            <w:shd w:val="clear" w:color="auto" w:fill="auto"/>
            <w:hideMark/>
          </w:tcPr>
          <w:p w14:paraId="1D47BF93" w14:textId="77777777" w:rsidR="00292F03" w:rsidRPr="001F748C" w:rsidRDefault="00292F03" w:rsidP="00775C6C">
            <w:pPr>
              <w:jc w:val="center"/>
              <w:rPr>
                <w:color w:val="auto"/>
              </w:rPr>
            </w:pPr>
            <w:r w:rsidRPr="001F748C">
              <w:rPr>
                <w:color w:val="auto"/>
              </w:rPr>
              <w:t>12</w:t>
            </w:r>
          </w:p>
        </w:tc>
        <w:tc>
          <w:tcPr>
            <w:tcW w:w="6095" w:type="dxa"/>
            <w:shd w:val="clear" w:color="auto" w:fill="auto"/>
            <w:hideMark/>
          </w:tcPr>
          <w:p w14:paraId="648D39D3" w14:textId="77777777" w:rsidR="00292F03" w:rsidRPr="001F748C" w:rsidRDefault="00292F03" w:rsidP="00775C6C">
            <w:pPr>
              <w:jc w:val="both"/>
              <w:rPr>
                <w:color w:val="auto"/>
              </w:rPr>
            </w:pPr>
            <w:r w:rsidRPr="001F748C">
              <w:rPr>
                <w:color w:val="auto"/>
              </w:rPr>
              <w:t>Автоматизация основных бизнес процессов Фонда, %</w:t>
            </w:r>
          </w:p>
        </w:tc>
        <w:tc>
          <w:tcPr>
            <w:tcW w:w="1134" w:type="dxa"/>
            <w:shd w:val="clear" w:color="auto" w:fill="auto"/>
            <w:hideMark/>
          </w:tcPr>
          <w:p w14:paraId="18F0422D" w14:textId="77777777" w:rsidR="00292F03" w:rsidRPr="001F748C" w:rsidRDefault="00292F03" w:rsidP="00DC2625">
            <w:pPr>
              <w:rPr>
                <w:color w:val="auto"/>
              </w:rPr>
            </w:pPr>
            <w:r w:rsidRPr="001F748C">
              <w:rPr>
                <w:color w:val="auto"/>
                <w:kern w:val="24"/>
              </w:rPr>
              <w:t>100%</w:t>
            </w:r>
          </w:p>
        </w:tc>
        <w:tc>
          <w:tcPr>
            <w:tcW w:w="1702" w:type="dxa"/>
            <w:shd w:val="clear" w:color="auto" w:fill="auto"/>
            <w:hideMark/>
          </w:tcPr>
          <w:p w14:paraId="542768C0" w14:textId="77777777" w:rsidR="00292F03" w:rsidRPr="001F748C" w:rsidRDefault="00292F03" w:rsidP="00DC2625">
            <w:pPr>
              <w:rPr>
                <w:color w:val="auto"/>
              </w:rPr>
            </w:pPr>
            <w:r w:rsidRPr="001F748C">
              <w:rPr>
                <w:color w:val="auto"/>
                <w:kern w:val="24"/>
              </w:rPr>
              <w:t>100%</w:t>
            </w:r>
          </w:p>
        </w:tc>
      </w:tr>
      <w:tr w:rsidR="0006141C" w:rsidRPr="001F748C" w14:paraId="02DF5669" w14:textId="77777777" w:rsidTr="00A6480C">
        <w:trPr>
          <w:trHeight w:val="315"/>
          <w:jc w:val="center"/>
        </w:trPr>
        <w:tc>
          <w:tcPr>
            <w:tcW w:w="9493" w:type="dxa"/>
            <w:gridSpan w:val="4"/>
            <w:shd w:val="clear" w:color="auto" w:fill="auto"/>
            <w:hideMark/>
          </w:tcPr>
          <w:p w14:paraId="6B890706" w14:textId="77777777" w:rsidR="00DF61E9" w:rsidRPr="001F748C" w:rsidRDefault="00DF61E9" w:rsidP="00775C6C">
            <w:pPr>
              <w:jc w:val="center"/>
              <w:rPr>
                <w:b/>
                <w:bCs/>
                <w:color w:val="auto"/>
              </w:rPr>
            </w:pPr>
            <w:r w:rsidRPr="001F748C">
              <w:rPr>
                <w:b/>
                <w:bCs/>
                <w:color w:val="auto"/>
              </w:rPr>
              <w:t>Повышение уровня корпоративного управления</w:t>
            </w:r>
          </w:p>
        </w:tc>
      </w:tr>
      <w:tr w:rsidR="0006141C" w:rsidRPr="001F748C" w14:paraId="055BA238" w14:textId="77777777" w:rsidTr="00A6480C">
        <w:trPr>
          <w:trHeight w:val="369"/>
          <w:jc w:val="center"/>
        </w:trPr>
        <w:tc>
          <w:tcPr>
            <w:tcW w:w="562" w:type="dxa"/>
            <w:shd w:val="clear" w:color="auto" w:fill="auto"/>
            <w:hideMark/>
          </w:tcPr>
          <w:p w14:paraId="4D02BCE8" w14:textId="77777777" w:rsidR="00292F03" w:rsidRPr="001F748C" w:rsidRDefault="00292F03" w:rsidP="00775C6C">
            <w:pPr>
              <w:jc w:val="center"/>
              <w:rPr>
                <w:color w:val="auto"/>
              </w:rPr>
            </w:pPr>
            <w:r w:rsidRPr="001F748C">
              <w:rPr>
                <w:color w:val="auto"/>
              </w:rPr>
              <w:t>13</w:t>
            </w:r>
          </w:p>
        </w:tc>
        <w:tc>
          <w:tcPr>
            <w:tcW w:w="6095" w:type="dxa"/>
            <w:shd w:val="clear" w:color="auto" w:fill="auto"/>
            <w:hideMark/>
          </w:tcPr>
          <w:p w14:paraId="7D15E40D" w14:textId="77777777" w:rsidR="00292F03" w:rsidRPr="001F748C" w:rsidRDefault="00292F03" w:rsidP="00775C6C">
            <w:pPr>
              <w:jc w:val="both"/>
              <w:rPr>
                <w:color w:val="auto"/>
              </w:rPr>
            </w:pPr>
            <w:r w:rsidRPr="001F748C">
              <w:rPr>
                <w:color w:val="auto"/>
              </w:rPr>
              <w:t>Оценка доверия и удовлетворенности субъектов ММСП деятельностью АО «Фонд развития предпринимательства «Даму», %</w:t>
            </w:r>
          </w:p>
        </w:tc>
        <w:tc>
          <w:tcPr>
            <w:tcW w:w="1134" w:type="dxa"/>
            <w:shd w:val="clear" w:color="auto" w:fill="auto"/>
            <w:hideMark/>
          </w:tcPr>
          <w:p w14:paraId="4BDABA69" w14:textId="77777777" w:rsidR="00292F03" w:rsidRPr="001F748C" w:rsidRDefault="00292F03" w:rsidP="00DC2625">
            <w:pPr>
              <w:tabs>
                <w:tab w:val="left" w:pos="851"/>
              </w:tabs>
              <w:rPr>
                <w:bCs/>
                <w:color w:val="auto"/>
              </w:rPr>
            </w:pPr>
            <w:r w:rsidRPr="001F748C">
              <w:rPr>
                <w:bCs/>
                <w:color w:val="auto"/>
              </w:rPr>
              <w:t>не менее 80%</w:t>
            </w:r>
          </w:p>
        </w:tc>
        <w:tc>
          <w:tcPr>
            <w:tcW w:w="1702" w:type="dxa"/>
            <w:shd w:val="clear" w:color="auto" w:fill="auto"/>
            <w:hideMark/>
          </w:tcPr>
          <w:p w14:paraId="212E395E" w14:textId="0C09B3BC" w:rsidR="00292F03" w:rsidRPr="001F748C" w:rsidRDefault="009C6CDA" w:rsidP="00DC2625">
            <w:pPr>
              <w:pStyle w:val="af6"/>
              <w:rPr>
                <w:rFonts w:eastAsiaTheme="minorEastAsia"/>
                <w:bCs/>
              </w:rPr>
            </w:pPr>
            <w:r>
              <w:rPr>
                <w:rFonts w:eastAsiaTheme="minorEastAsia"/>
                <w:bCs/>
              </w:rPr>
              <w:t>87,2</w:t>
            </w:r>
            <w:r w:rsidR="00292F03" w:rsidRPr="001F748C">
              <w:rPr>
                <w:rFonts w:eastAsiaTheme="minorEastAsia"/>
                <w:bCs/>
              </w:rPr>
              <w:t>%</w:t>
            </w:r>
          </w:p>
        </w:tc>
      </w:tr>
    </w:tbl>
    <w:p w14:paraId="4068AB99" w14:textId="77777777" w:rsidR="00623D07" w:rsidRPr="001F748C" w:rsidRDefault="00623D07" w:rsidP="00623D07">
      <w:pPr>
        <w:ind w:firstLine="426"/>
        <w:jc w:val="center"/>
        <w:rPr>
          <w:color w:val="auto"/>
        </w:rPr>
      </w:pPr>
      <w:bookmarkStart w:id="11" w:name="SUB10500"/>
      <w:bookmarkEnd w:id="11"/>
    </w:p>
    <w:p w14:paraId="0A8BD3B1" w14:textId="77777777" w:rsidR="00014C1A" w:rsidRPr="001F748C" w:rsidRDefault="00623D07"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rPr>
      </w:pPr>
      <w:r w:rsidRPr="001F748C">
        <w:rPr>
          <w:rFonts w:ascii="Times New Roman" w:hAnsi="Times New Roman"/>
          <w:sz w:val="24"/>
          <w:szCs w:val="24"/>
          <w:lang w:val="ru-RU"/>
        </w:rPr>
        <w:t xml:space="preserve"> </w:t>
      </w:r>
      <w:r w:rsidR="00003B0B" w:rsidRPr="001F748C">
        <w:rPr>
          <w:rFonts w:ascii="Times New Roman" w:hAnsi="Times New Roman"/>
          <w:sz w:val="24"/>
          <w:szCs w:val="24"/>
        </w:rPr>
        <w:t>В результате анализа внешней и внутренней среды выявлены сильные и слабые стороны Фонда, а также существующие возможности и угрозы, которые представлены ниже.</w:t>
      </w:r>
    </w:p>
    <w:tbl>
      <w:tblPr>
        <w:tblW w:w="5000" w:type="pct"/>
        <w:tblCellMar>
          <w:left w:w="0" w:type="dxa"/>
          <w:right w:w="0" w:type="dxa"/>
        </w:tblCellMar>
        <w:tblLook w:val="04A0" w:firstRow="1" w:lastRow="0" w:firstColumn="1" w:lastColumn="0" w:noHBand="0" w:noVBand="1"/>
      </w:tblPr>
      <w:tblGrid>
        <w:gridCol w:w="4880"/>
        <w:gridCol w:w="4880"/>
      </w:tblGrid>
      <w:tr w:rsidR="003B073E" w:rsidRPr="001F748C" w14:paraId="196AC905" w14:textId="77777777">
        <w:trPr>
          <w:trHeight w:val="20"/>
        </w:trPr>
        <w:tc>
          <w:tcPr>
            <w:tcW w:w="2500"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14:paraId="3144EF3D" w14:textId="77777777" w:rsidR="00014C1A" w:rsidRPr="001F748C" w:rsidRDefault="00003B0B">
            <w:pPr>
              <w:jc w:val="center"/>
              <w:rPr>
                <w:color w:val="auto"/>
              </w:rPr>
            </w:pPr>
            <w:r w:rsidRPr="001F748C">
              <w:rPr>
                <w:color w:val="auto"/>
              </w:rPr>
              <w:t> </w:t>
            </w:r>
            <w:r w:rsidRPr="001F748C">
              <w:rPr>
                <w:b/>
                <w:bCs/>
                <w:color w:val="auto"/>
                <w:lang w:val="fr-FR"/>
              </w:rPr>
              <w:t xml:space="preserve">S </w:t>
            </w:r>
            <w:r w:rsidRPr="001F748C">
              <w:rPr>
                <w:b/>
                <w:bCs/>
                <w:color w:val="auto"/>
              </w:rPr>
              <w:t>- Сильные стороны</w:t>
            </w:r>
          </w:p>
        </w:tc>
        <w:tc>
          <w:tcPr>
            <w:tcW w:w="2500"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3C9ACB01" w14:textId="77777777" w:rsidR="00014C1A" w:rsidRPr="001F748C" w:rsidRDefault="00003B0B">
            <w:pPr>
              <w:jc w:val="center"/>
              <w:rPr>
                <w:color w:val="auto"/>
              </w:rPr>
            </w:pPr>
            <w:r w:rsidRPr="001F748C">
              <w:rPr>
                <w:b/>
                <w:bCs/>
                <w:color w:val="auto"/>
                <w:lang w:val="en-US"/>
              </w:rPr>
              <w:t xml:space="preserve">W </w:t>
            </w:r>
            <w:r w:rsidRPr="001F748C">
              <w:rPr>
                <w:color w:val="auto"/>
              </w:rPr>
              <w:t xml:space="preserve">- </w:t>
            </w:r>
            <w:r w:rsidRPr="001F748C">
              <w:rPr>
                <w:b/>
                <w:bCs/>
                <w:color w:val="auto"/>
              </w:rPr>
              <w:t>Слабые стороны</w:t>
            </w:r>
          </w:p>
        </w:tc>
      </w:tr>
      <w:tr w:rsidR="003B073E" w:rsidRPr="001F748C" w14:paraId="74D22978" w14:textId="77777777">
        <w:trPr>
          <w:trHeight w:val="20"/>
        </w:trPr>
        <w:tc>
          <w:tcPr>
            <w:tcW w:w="25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0AE8E9F" w14:textId="77777777" w:rsidR="003B073E" w:rsidRPr="001F748C" w:rsidRDefault="003B073E" w:rsidP="003B073E">
            <w:pPr>
              <w:rPr>
                <w:color w:val="auto"/>
              </w:rPr>
            </w:pPr>
            <w:r w:rsidRPr="001F748C">
              <w:rPr>
                <w:color w:val="auto"/>
              </w:rPr>
              <w:t xml:space="preserve">• Наличие сильного акционера (АО «НУХ «Байтерек»), взаимовыгодное сотрудничество с ДО Холдинга </w:t>
            </w:r>
          </w:p>
          <w:p w14:paraId="33A24061" w14:textId="77777777" w:rsidR="003B073E" w:rsidRPr="001F748C" w:rsidRDefault="003B073E" w:rsidP="003B073E">
            <w:pPr>
              <w:rPr>
                <w:color w:val="auto"/>
              </w:rPr>
            </w:pPr>
            <w:r w:rsidRPr="001F748C">
              <w:rPr>
                <w:color w:val="auto"/>
              </w:rPr>
              <w:t xml:space="preserve">• Рост активов, процентных доходов и прибыльности Фонда </w:t>
            </w:r>
          </w:p>
          <w:p w14:paraId="728CA22D" w14:textId="77777777" w:rsidR="003B073E" w:rsidRPr="001F748C" w:rsidRDefault="003B073E" w:rsidP="003B073E">
            <w:pPr>
              <w:rPr>
                <w:color w:val="auto"/>
              </w:rPr>
            </w:pPr>
            <w:r w:rsidRPr="001F748C">
              <w:rPr>
                <w:color w:val="auto"/>
              </w:rPr>
              <w:t xml:space="preserve">• Наличие кредитного рейтинга </w:t>
            </w:r>
            <w:r w:rsidRPr="001F748C">
              <w:rPr>
                <w:color w:val="auto"/>
                <w:lang w:val="fr-FR"/>
              </w:rPr>
              <w:t xml:space="preserve">S&amp;P </w:t>
            </w:r>
            <w:r w:rsidRPr="001F748C">
              <w:rPr>
                <w:color w:val="auto"/>
              </w:rPr>
              <w:t xml:space="preserve">на уровне суверенного </w:t>
            </w:r>
          </w:p>
          <w:p w14:paraId="1836897E" w14:textId="77777777" w:rsidR="003B073E" w:rsidRPr="001F748C" w:rsidRDefault="003B073E" w:rsidP="003B073E">
            <w:pPr>
              <w:rPr>
                <w:color w:val="auto"/>
              </w:rPr>
            </w:pPr>
            <w:r w:rsidRPr="001F748C">
              <w:rPr>
                <w:color w:val="auto"/>
              </w:rPr>
              <w:t xml:space="preserve">• Длительный опыт по поддержке ММСП </w:t>
            </w:r>
          </w:p>
          <w:p w14:paraId="7F456509" w14:textId="77777777" w:rsidR="003B073E" w:rsidRPr="001F748C" w:rsidRDefault="003B073E" w:rsidP="003B073E">
            <w:pPr>
              <w:rPr>
                <w:color w:val="auto"/>
              </w:rPr>
            </w:pPr>
            <w:r w:rsidRPr="001F748C">
              <w:rPr>
                <w:color w:val="auto"/>
              </w:rPr>
              <w:t xml:space="preserve">• Широкий спектр мер поддержки ММСП </w:t>
            </w:r>
          </w:p>
          <w:p w14:paraId="2442084D" w14:textId="77777777" w:rsidR="003B073E" w:rsidRPr="001F748C" w:rsidRDefault="003B073E" w:rsidP="003B073E">
            <w:pPr>
              <w:rPr>
                <w:color w:val="auto"/>
              </w:rPr>
            </w:pPr>
            <w:r w:rsidRPr="001F748C">
              <w:rPr>
                <w:color w:val="auto"/>
              </w:rPr>
              <w:t xml:space="preserve">• Развитая региональная сеть филиалов, позволяющая обеспечивать высокий охват инструментами поддержки предпринимателей </w:t>
            </w:r>
          </w:p>
          <w:p w14:paraId="14453988" w14:textId="77777777" w:rsidR="003B073E" w:rsidRPr="001F748C" w:rsidRDefault="003B073E" w:rsidP="003B073E">
            <w:pPr>
              <w:rPr>
                <w:color w:val="auto"/>
              </w:rPr>
            </w:pPr>
            <w:r w:rsidRPr="001F748C">
              <w:rPr>
                <w:color w:val="auto"/>
              </w:rPr>
              <w:t xml:space="preserve">• Фонд является оператором государственных программ по поддержке ММСП </w:t>
            </w:r>
          </w:p>
          <w:p w14:paraId="3EBCDBCA" w14:textId="77777777" w:rsidR="003B073E" w:rsidRPr="001F748C" w:rsidRDefault="003B073E" w:rsidP="003B073E">
            <w:pPr>
              <w:rPr>
                <w:color w:val="auto"/>
              </w:rPr>
            </w:pPr>
            <w:r w:rsidRPr="001F748C">
              <w:rPr>
                <w:color w:val="auto"/>
              </w:rPr>
              <w:t xml:space="preserve">• Отлаженные и эффективные механизмы поддержки и прозрачность в их реализации </w:t>
            </w:r>
          </w:p>
          <w:p w14:paraId="6E48B5DD" w14:textId="77777777" w:rsidR="003B073E" w:rsidRPr="001F748C" w:rsidRDefault="003B073E" w:rsidP="003B073E">
            <w:pPr>
              <w:rPr>
                <w:color w:val="auto"/>
              </w:rPr>
            </w:pPr>
            <w:r w:rsidRPr="001F748C">
              <w:rPr>
                <w:color w:val="auto"/>
              </w:rPr>
              <w:t xml:space="preserve">• Направленность на корпоративную социальную ответственность </w:t>
            </w:r>
          </w:p>
          <w:p w14:paraId="7675C52F" w14:textId="77777777" w:rsidR="003B073E" w:rsidRPr="001F748C" w:rsidRDefault="003B073E" w:rsidP="003B073E">
            <w:pPr>
              <w:rPr>
                <w:color w:val="auto"/>
              </w:rPr>
            </w:pPr>
            <w:r w:rsidRPr="001F748C">
              <w:rPr>
                <w:color w:val="auto"/>
              </w:rPr>
              <w:t xml:space="preserve">• Команда профессионалов с опытом работы в финансовых институтах </w:t>
            </w:r>
          </w:p>
          <w:p w14:paraId="1F1A9D7A" w14:textId="77777777" w:rsidR="003B073E" w:rsidRPr="001F748C" w:rsidRDefault="003B073E" w:rsidP="003B073E">
            <w:pPr>
              <w:rPr>
                <w:color w:val="auto"/>
              </w:rPr>
            </w:pPr>
            <w:r w:rsidRPr="001F748C">
              <w:rPr>
                <w:color w:val="auto"/>
              </w:rPr>
              <w:t>• Многолетнее партнёрство с зарубежными организациями, осуществляющими поддержку ММСП</w:t>
            </w:r>
          </w:p>
        </w:tc>
        <w:tc>
          <w:tcPr>
            <w:tcW w:w="2500" w:type="pct"/>
            <w:tcBorders>
              <w:top w:val="nil"/>
              <w:left w:val="nil"/>
              <w:bottom w:val="single" w:sz="8" w:space="0" w:color="auto"/>
              <w:right w:val="single" w:sz="8" w:space="0" w:color="auto"/>
            </w:tcBorders>
            <w:tcMar>
              <w:top w:w="0" w:type="dxa"/>
              <w:left w:w="40" w:type="dxa"/>
              <w:bottom w:w="0" w:type="dxa"/>
              <w:right w:w="40" w:type="dxa"/>
            </w:tcMar>
            <w:hideMark/>
          </w:tcPr>
          <w:p w14:paraId="5B181F78" w14:textId="77777777" w:rsidR="003B073E" w:rsidRPr="001F748C" w:rsidRDefault="003B073E" w:rsidP="003B073E">
            <w:pPr>
              <w:rPr>
                <w:color w:val="auto"/>
              </w:rPr>
            </w:pPr>
            <w:r w:rsidRPr="001F748C">
              <w:rPr>
                <w:color w:val="auto"/>
              </w:rPr>
              <w:t xml:space="preserve">• Недостаточная ликвидность Фонда </w:t>
            </w:r>
          </w:p>
          <w:p w14:paraId="477C29BE" w14:textId="77777777" w:rsidR="003B073E" w:rsidRPr="001F748C" w:rsidRDefault="003B073E" w:rsidP="003B073E">
            <w:pPr>
              <w:rPr>
                <w:color w:val="auto"/>
              </w:rPr>
            </w:pPr>
            <w:r w:rsidRPr="001F748C">
              <w:rPr>
                <w:color w:val="auto"/>
              </w:rPr>
              <w:t xml:space="preserve">• Низкая доступность финансовых услуг Фонда для микро и малых предпринимателей </w:t>
            </w:r>
          </w:p>
          <w:p w14:paraId="015A2E20" w14:textId="77777777" w:rsidR="003B073E" w:rsidRPr="001F748C" w:rsidRDefault="003B073E" w:rsidP="003B073E">
            <w:pPr>
              <w:rPr>
                <w:color w:val="auto"/>
              </w:rPr>
            </w:pPr>
            <w:r w:rsidRPr="001F748C">
              <w:rPr>
                <w:color w:val="auto"/>
              </w:rPr>
              <w:t xml:space="preserve">• Необходимость совмещения задач по обеспечению рентабельности деятельности с реализацией социально направленных некоммерческих программ </w:t>
            </w:r>
          </w:p>
          <w:p w14:paraId="7BA83BC4" w14:textId="77777777" w:rsidR="003B073E" w:rsidRPr="001F748C" w:rsidRDefault="003B073E" w:rsidP="003B073E">
            <w:pPr>
              <w:rPr>
                <w:color w:val="auto"/>
              </w:rPr>
            </w:pPr>
            <w:r w:rsidRPr="001F748C">
              <w:rPr>
                <w:color w:val="auto"/>
              </w:rPr>
              <w:t>• Риск ухудшения финансового состояния банков партнеров. В результате возможное увеличение кредитных рисков Фонда «Даму»</w:t>
            </w:r>
          </w:p>
          <w:p w14:paraId="0009CC9D" w14:textId="77777777" w:rsidR="003B073E" w:rsidRPr="001F748C" w:rsidRDefault="003B073E" w:rsidP="003B073E">
            <w:pPr>
              <w:rPr>
                <w:color w:val="auto"/>
              </w:rPr>
            </w:pPr>
            <w:r w:rsidRPr="001F748C">
              <w:rPr>
                <w:color w:val="auto"/>
              </w:rPr>
              <w:t xml:space="preserve">• Ограниченные возможности по увеличению штата Фонда </w:t>
            </w:r>
          </w:p>
          <w:p w14:paraId="12FB4C2D" w14:textId="77777777" w:rsidR="003B073E" w:rsidRPr="001F748C" w:rsidRDefault="003B073E" w:rsidP="003B073E">
            <w:pPr>
              <w:rPr>
                <w:color w:val="auto"/>
              </w:rPr>
            </w:pPr>
            <w:r w:rsidRPr="001F748C">
              <w:rPr>
                <w:color w:val="auto"/>
              </w:rPr>
              <w:t>• Недостаточное освещение среди потенциальных бенефициаров о наличии и эффективности программ Фонда.</w:t>
            </w:r>
          </w:p>
          <w:p w14:paraId="4DA6031C" w14:textId="77777777" w:rsidR="003B073E" w:rsidRPr="001F748C" w:rsidRDefault="003B073E" w:rsidP="003B073E">
            <w:pPr>
              <w:rPr>
                <w:color w:val="auto"/>
              </w:rPr>
            </w:pPr>
          </w:p>
        </w:tc>
      </w:tr>
      <w:tr w:rsidR="003B073E" w:rsidRPr="001F748C" w14:paraId="6A028D8B" w14:textId="77777777">
        <w:trPr>
          <w:trHeight w:val="20"/>
        </w:trPr>
        <w:tc>
          <w:tcPr>
            <w:tcW w:w="25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D8DE897" w14:textId="77777777" w:rsidR="003B073E" w:rsidRPr="001F748C" w:rsidRDefault="003B073E" w:rsidP="003B073E">
            <w:pPr>
              <w:jc w:val="center"/>
              <w:rPr>
                <w:color w:val="auto"/>
                <w:highlight w:val="yellow"/>
              </w:rPr>
            </w:pPr>
            <w:r w:rsidRPr="001F748C">
              <w:rPr>
                <w:b/>
                <w:bCs/>
                <w:color w:val="auto"/>
              </w:rPr>
              <w:t xml:space="preserve">О </w:t>
            </w:r>
            <w:r w:rsidRPr="001F748C">
              <w:rPr>
                <w:color w:val="auto"/>
              </w:rPr>
              <w:t xml:space="preserve">- </w:t>
            </w:r>
            <w:r w:rsidRPr="001F748C">
              <w:rPr>
                <w:b/>
                <w:bCs/>
                <w:color w:val="auto"/>
              </w:rPr>
              <w:t>Возможности</w:t>
            </w:r>
          </w:p>
        </w:tc>
        <w:tc>
          <w:tcPr>
            <w:tcW w:w="2500" w:type="pct"/>
            <w:tcBorders>
              <w:top w:val="nil"/>
              <w:left w:val="nil"/>
              <w:bottom w:val="single" w:sz="8" w:space="0" w:color="auto"/>
              <w:right w:val="single" w:sz="8" w:space="0" w:color="auto"/>
            </w:tcBorders>
            <w:tcMar>
              <w:top w:w="0" w:type="dxa"/>
              <w:left w:w="40" w:type="dxa"/>
              <w:bottom w:w="0" w:type="dxa"/>
              <w:right w:w="40" w:type="dxa"/>
            </w:tcMar>
            <w:hideMark/>
          </w:tcPr>
          <w:p w14:paraId="0820B669" w14:textId="77777777" w:rsidR="003B073E" w:rsidRPr="001F748C" w:rsidRDefault="003B073E" w:rsidP="003B073E">
            <w:pPr>
              <w:jc w:val="center"/>
              <w:rPr>
                <w:color w:val="auto"/>
                <w:highlight w:val="yellow"/>
              </w:rPr>
            </w:pPr>
            <w:r w:rsidRPr="001F748C">
              <w:rPr>
                <w:b/>
                <w:bCs/>
                <w:color w:val="auto"/>
              </w:rPr>
              <w:t xml:space="preserve">Т </w:t>
            </w:r>
            <w:r w:rsidRPr="001F748C">
              <w:rPr>
                <w:color w:val="auto"/>
              </w:rPr>
              <w:t xml:space="preserve">- </w:t>
            </w:r>
            <w:r w:rsidRPr="001F748C">
              <w:rPr>
                <w:b/>
                <w:bCs/>
                <w:color w:val="auto"/>
              </w:rPr>
              <w:t>Угрозы</w:t>
            </w:r>
          </w:p>
        </w:tc>
      </w:tr>
      <w:tr w:rsidR="003B073E" w:rsidRPr="001F748C" w14:paraId="379BAADD" w14:textId="77777777">
        <w:trPr>
          <w:trHeight w:val="20"/>
        </w:trPr>
        <w:tc>
          <w:tcPr>
            <w:tcW w:w="25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EFCFE8F" w14:textId="77777777" w:rsidR="003B073E" w:rsidRPr="001F748C" w:rsidRDefault="003B073E" w:rsidP="003B073E">
            <w:pPr>
              <w:rPr>
                <w:color w:val="auto"/>
              </w:rPr>
            </w:pPr>
            <w:r w:rsidRPr="001F748C">
              <w:rPr>
                <w:color w:val="auto"/>
              </w:rPr>
              <w:t xml:space="preserve">• Улучшение условий для создания и ведения бизнеса ММСП </w:t>
            </w:r>
          </w:p>
          <w:p w14:paraId="4ABEB7D3" w14:textId="77777777" w:rsidR="003B073E" w:rsidRPr="001F748C" w:rsidRDefault="003B073E" w:rsidP="003B073E">
            <w:pPr>
              <w:rPr>
                <w:color w:val="auto"/>
              </w:rPr>
            </w:pPr>
            <w:r w:rsidRPr="001F748C">
              <w:rPr>
                <w:color w:val="auto"/>
              </w:rPr>
              <w:lastRenderedPageBreak/>
              <w:t xml:space="preserve">• Приватизация активов частными инвесторами </w:t>
            </w:r>
          </w:p>
          <w:p w14:paraId="119EE782" w14:textId="77777777" w:rsidR="003B073E" w:rsidRPr="001F748C" w:rsidRDefault="003B073E" w:rsidP="003B073E">
            <w:pPr>
              <w:rPr>
                <w:color w:val="auto"/>
              </w:rPr>
            </w:pPr>
            <w:r w:rsidRPr="001F748C">
              <w:rPr>
                <w:color w:val="auto"/>
              </w:rPr>
              <w:t xml:space="preserve">• Привлечение частных инвесторов в деятельность Фонда «Даму» и планомерная диверсификация источников фондирования </w:t>
            </w:r>
          </w:p>
          <w:p w14:paraId="18240F24" w14:textId="77777777" w:rsidR="003B073E" w:rsidRPr="001F748C" w:rsidRDefault="003B073E" w:rsidP="003B073E">
            <w:pPr>
              <w:rPr>
                <w:color w:val="auto"/>
              </w:rPr>
            </w:pPr>
            <w:r w:rsidRPr="001F748C">
              <w:rPr>
                <w:color w:val="auto"/>
              </w:rPr>
              <w:t xml:space="preserve">• Необходимость организации доступных каналов для получения финансовых услуг, повышение предпринимательской грамотности, в том числе о навыках в сфере бизнеса и информированности о продуктах и услугах Фонда «Даму». </w:t>
            </w:r>
          </w:p>
          <w:p w14:paraId="3A65924C" w14:textId="77777777" w:rsidR="003B073E" w:rsidRPr="001F748C" w:rsidRDefault="003B073E" w:rsidP="003B073E">
            <w:pPr>
              <w:rPr>
                <w:color w:val="auto"/>
              </w:rPr>
            </w:pPr>
            <w:r w:rsidRPr="001F748C">
              <w:rPr>
                <w:color w:val="auto"/>
              </w:rPr>
              <w:t xml:space="preserve">• Разработка новых эффективных инструментов поддержки ММСП, отвечающих потребностям рынка </w:t>
            </w:r>
          </w:p>
          <w:p w14:paraId="65AA4C9E" w14:textId="77777777" w:rsidR="003B073E" w:rsidRPr="001F748C" w:rsidRDefault="003B073E" w:rsidP="003B073E">
            <w:pPr>
              <w:rPr>
                <w:color w:val="auto"/>
              </w:rPr>
            </w:pPr>
            <w:r w:rsidRPr="001F748C">
              <w:rPr>
                <w:color w:val="auto"/>
              </w:rPr>
              <w:t>• Расширение партнерских отношений с аналогичными организациями стран мира</w:t>
            </w:r>
          </w:p>
          <w:p w14:paraId="514A2F86" w14:textId="77777777" w:rsidR="003B073E" w:rsidRPr="001F748C" w:rsidRDefault="003B073E" w:rsidP="003B073E">
            <w:pPr>
              <w:rPr>
                <w:color w:val="auto"/>
              </w:rPr>
            </w:pPr>
            <w:r w:rsidRPr="001F748C">
              <w:rPr>
                <w:color w:val="auto"/>
              </w:rPr>
              <w:t xml:space="preserve">• Политическая нестабильность соседних государств  </w:t>
            </w:r>
          </w:p>
        </w:tc>
        <w:tc>
          <w:tcPr>
            <w:tcW w:w="2500" w:type="pct"/>
            <w:tcBorders>
              <w:top w:val="nil"/>
              <w:left w:val="nil"/>
              <w:bottom w:val="single" w:sz="8" w:space="0" w:color="auto"/>
              <w:right w:val="single" w:sz="8" w:space="0" w:color="auto"/>
            </w:tcBorders>
            <w:tcMar>
              <w:top w:w="0" w:type="dxa"/>
              <w:left w:w="40" w:type="dxa"/>
              <w:bottom w:w="0" w:type="dxa"/>
              <w:right w:w="40" w:type="dxa"/>
            </w:tcMar>
            <w:hideMark/>
          </w:tcPr>
          <w:p w14:paraId="260E17A0" w14:textId="77777777" w:rsidR="003B073E" w:rsidRPr="001F748C" w:rsidRDefault="003B073E" w:rsidP="003B073E">
            <w:pPr>
              <w:rPr>
                <w:color w:val="auto"/>
              </w:rPr>
            </w:pPr>
            <w:r w:rsidRPr="001F748C">
              <w:rPr>
                <w:color w:val="auto"/>
              </w:rPr>
              <w:lastRenderedPageBreak/>
              <w:t xml:space="preserve">• Ослабление национальной валюты </w:t>
            </w:r>
          </w:p>
          <w:p w14:paraId="05AD16D7" w14:textId="77777777" w:rsidR="003B073E" w:rsidRPr="001F748C" w:rsidRDefault="003B073E" w:rsidP="003B073E">
            <w:pPr>
              <w:rPr>
                <w:color w:val="auto"/>
              </w:rPr>
            </w:pPr>
            <w:r w:rsidRPr="001F748C">
              <w:rPr>
                <w:color w:val="auto"/>
              </w:rPr>
              <w:lastRenderedPageBreak/>
              <w:t xml:space="preserve">• Сокращение расходов на финансовые программы по поддержке предпринимательства из госбюджета </w:t>
            </w:r>
          </w:p>
          <w:p w14:paraId="5C51F50B" w14:textId="77777777" w:rsidR="003B073E" w:rsidRPr="001F748C" w:rsidRDefault="003B073E" w:rsidP="003B073E">
            <w:pPr>
              <w:rPr>
                <w:color w:val="auto"/>
              </w:rPr>
            </w:pPr>
            <w:r w:rsidRPr="001F748C">
              <w:rPr>
                <w:color w:val="auto"/>
              </w:rPr>
              <w:t xml:space="preserve">• Сокращение </w:t>
            </w:r>
            <w:proofErr w:type="spellStart"/>
            <w:proofErr w:type="gramStart"/>
            <w:r w:rsidRPr="001F748C">
              <w:rPr>
                <w:color w:val="auto"/>
              </w:rPr>
              <w:t>гос.фондирования</w:t>
            </w:r>
            <w:proofErr w:type="spellEnd"/>
            <w:proofErr w:type="gramEnd"/>
            <w:r w:rsidRPr="001F748C">
              <w:rPr>
                <w:color w:val="auto"/>
              </w:rPr>
              <w:t xml:space="preserve"> </w:t>
            </w:r>
          </w:p>
          <w:p w14:paraId="4F329703" w14:textId="77777777" w:rsidR="003B073E" w:rsidRPr="001F748C" w:rsidRDefault="003B073E" w:rsidP="003B073E">
            <w:pPr>
              <w:rPr>
                <w:color w:val="auto"/>
              </w:rPr>
            </w:pPr>
            <w:r w:rsidRPr="001F748C">
              <w:rPr>
                <w:color w:val="auto"/>
              </w:rPr>
              <w:t xml:space="preserve">• Риск дефолта контрагентов (финансовых партнеров, ММСП) </w:t>
            </w:r>
          </w:p>
          <w:p w14:paraId="62D83D22" w14:textId="77777777" w:rsidR="003B073E" w:rsidRPr="001F748C" w:rsidRDefault="003B073E" w:rsidP="003B073E">
            <w:pPr>
              <w:rPr>
                <w:color w:val="auto"/>
              </w:rPr>
            </w:pPr>
            <w:r w:rsidRPr="001F748C">
              <w:rPr>
                <w:color w:val="auto"/>
              </w:rPr>
              <w:t xml:space="preserve">• Низкий уровень доверия СЧП к компаниям с государственным участием, осуществляющим поддержку предпринимательства </w:t>
            </w:r>
          </w:p>
          <w:p w14:paraId="1CAE2289" w14:textId="77777777" w:rsidR="003B073E" w:rsidRPr="001F748C" w:rsidRDefault="003B073E" w:rsidP="003B073E">
            <w:pPr>
              <w:rPr>
                <w:color w:val="auto"/>
              </w:rPr>
            </w:pPr>
            <w:r w:rsidRPr="001F748C">
              <w:rPr>
                <w:color w:val="auto"/>
              </w:rPr>
              <w:t xml:space="preserve">• Низкий уровень предпринимательской культуры </w:t>
            </w:r>
          </w:p>
          <w:p w14:paraId="5F6FABCC" w14:textId="77777777" w:rsidR="003B073E" w:rsidRPr="001F748C" w:rsidRDefault="003B073E" w:rsidP="003B073E">
            <w:pPr>
              <w:rPr>
                <w:color w:val="auto"/>
              </w:rPr>
            </w:pPr>
            <w:r w:rsidRPr="001F748C">
              <w:rPr>
                <w:color w:val="auto"/>
              </w:rPr>
              <w:t>• Изменение законодательства или правительственной политики может повлиять на условия и возможности предоставления поддержки</w:t>
            </w:r>
          </w:p>
          <w:p w14:paraId="5A1E9CA1" w14:textId="77777777" w:rsidR="003B073E" w:rsidRPr="001F748C" w:rsidRDefault="003B073E" w:rsidP="003B073E">
            <w:pPr>
              <w:rPr>
                <w:color w:val="auto"/>
              </w:rPr>
            </w:pPr>
            <w:r w:rsidRPr="001F748C">
              <w:rPr>
                <w:color w:val="auto"/>
              </w:rPr>
              <w:t xml:space="preserve">• Политическая нестабильность соседних государств  </w:t>
            </w:r>
          </w:p>
          <w:p w14:paraId="636BBF6D" w14:textId="77777777" w:rsidR="003B073E" w:rsidRPr="001F748C" w:rsidRDefault="003B073E" w:rsidP="003B073E">
            <w:pPr>
              <w:rPr>
                <w:color w:val="auto"/>
              </w:rPr>
            </w:pPr>
          </w:p>
        </w:tc>
      </w:tr>
    </w:tbl>
    <w:p w14:paraId="69F6BA32" w14:textId="77777777" w:rsidR="00014C1A" w:rsidRPr="001F748C" w:rsidRDefault="00003B0B">
      <w:pPr>
        <w:ind w:firstLine="426"/>
        <w:jc w:val="both"/>
        <w:rPr>
          <w:color w:val="auto"/>
        </w:rPr>
      </w:pPr>
      <w:r w:rsidRPr="001F748C">
        <w:rPr>
          <w:color w:val="auto"/>
        </w:rPr>
        <w:lastRenderedPageBreak/>
        <w:t> </w:t>
      </w:r>
    </w:p>
    <w:p w14:paraId="2B89EC7C" w14:textId="77777777" w:rsidR="00033805" w:rsidRDefault="00003B0B" w:rsidP="00DB480F">
      <w:pPr>
        <w:tabs>
          <w:tab w:val="left" w:pos="993"/>
        </w:tabs>
        <w:ind w:firstLine="567"/>
        <w:jc w:val="both"/>
        <w:rPr>
          <w:color w:val="auto"/>
        </w:rPr>
      </w:pPr>
      <w:bookmarkStart w:id="12" w:name="SUB10600"/>
      <w:bookmarkEnd w:id="12"/>
      <w:r w:rsidRPr="001F748C">
        <w:rPr>
          <w:color w:val="auto"/>
        </w:rPr>
        <w:t>  </w:t>
      </w:r>
      <w:bookmarkStart w:id="13" w:name="SUB200"/>
      <w:bookmarkEnd w:id="13"/>
    </w:p>
    <w:p w14:paraId="4A020D12" w14:textId="77777777" w:rsidR="00033805" w:rsidRDefault="00033805" w:rsidP="00DB480F">
      <w:pPr>
        <w:tabs>
          <w:tab w:val="left" w:pos="993"/>
        </w:tabs>
        <w:ind w:firstLine="567"/>
        <w:jc w:val="both"/>
        <w:rPr>
          <w:color w:val="auto"/>
        </w:rPr>
      </w:pPr>
    </w:p>
    <w:p w14:paraId="3AD94955" w14:textId="77777777" w:rsidR="00033805" w:rsidRDefault="00033805" w:rsidP="00DB480F">
      <w:pPr>
        <w:tabs>
          <w:tab w:val="left" w:pos="993"/>
        </w:tabs>
        <w:ind w:firstLine="567"/>
        <w:jc w:val="both"/>
        <w:rPr>
          <w:color w:val="auto"/>
        </w:rPr>
      </w:pPr>
    </w:p>
    <w:p w14:paraId="7AE102C4" w14:textId="77777777" w:rsidR="00033805" w:rsidRDefault="00033805" w:rsidP="00DB480F">
      <w:pPr>
        <w:tabs>
          <w:tab w:val="left" w:pos="993"/>
        </w:tabs>
        <w:ind w:firstLine="567"/>
        <w:jc w:val="both"/>
        <w:rPr>
          <w:color w:val="auto"/>
        </w:rPr>
      </w:pPr>
    </w:p>
    <w:p w14:paraId="39C98F66" w14:textId="77777777" w:rsidR="00033805" w:rsidRDefault="00033805" w:rsidP="00DB480F">
      <w:pPr>
        <w:tabs>
          <w:tab w:val="left" w:pos="993"/>
        </w:tabs>
        <w:ind w:firstLine="567"/>
        <w:jc w:val="both"/>
        <w:rPr>
          <w:color w:val="auto"/>
        </w:rPr>
      </w:pPr>
    </w:p>
    <w:p w14:paraId="00DA6A9C" w14:textId="77777777" w:rsidR="00033805" w:rsidRDefault="00033805" w:rsidP="00DB480F">
      <w:pPr>
        <w:tabs>
          <w:tab w:val="left" w:pos="993"/>
        </w:tabs>
        <w:ind w:firstLine="567"/>
        <w:jc w:val="both"/>
        <w:rPr>
          <w:color w:val="auto"/>
        </w:rPr>
      </w:pPr>
    </w:p>
    <w:p w14:paraId="6BCF17AC" w14:textId="77777777" w:rsidR="00033805" w:rsidRDefault="00033805" w:rsidP="00DB480F">
      <w:pPr>
        <w:tabs>
          <w:tab w:val="left" w:pos="993"/>
        </w:tabs>
        <w:ind w:firstLine="567"/>
        <w:jc w:val="both"/>
        <w:rPr>
          <w:color w:val="auto"/>
        </w:rPr>
      </w:pPr>
    </w:p>
    <w:p w14:paraId="4273F64C" w14:textId="77777777" w:rsidR="00033805" w:rsidRDefault="00033805" w:rsidP="00DB480F">
      <w:pPr>
        <w:tabs>
          <w:tab w:val="left" w:pos="993"/>
        </w:tabs>
        <w:ind w:firstLine="567"/>
        <w:jc w:val="both"/>
        <w:rPr>
          <w:color w:val="auto"/>
        </w:rPr>
      </w:pPr>
    </w:p>
    <w:p w14:paraId="3AB321E2" w14:textId="77777777" w:rsidR="00033805" w:rsidRDefault="00033805" w:rsidP="00DB480F">
      <w:pPr>
        <w:tabs>
          <w:tab w:val="left" w:pos="993"/>
        </w:tabs>
        <w:ind w:firstLine="567"/>
        <w:jc w:val="both"/>
        <w:rPr>
          <w:color w:val="auto"/>
        </w:rPr>
      </w:pPr>
    </w:p>
    <w:p w14:paraId="2BCDE804" w14:textId="77777777" w:rsidR="00033805" w:rsidRDefault="00033805" w:rsidP="00DB480F">
      <w:pPr>
        <w:tabs>
          <w:tab w:val="left" w:pos="993"/>
        </w:tabs>
        <w:ind w:firstLine="567"/>
        <w:jc w:val="both"/>
        <w:rPr>
          <w:color w:val="auto"/>
        </w:rPr>
      </w:pPr>
    </w:p>
    <w:p w14:paraId="054412D6" w14:textId="77777777" w:rsidR="00033805" w:rsidRDefault="00033805" w:rsidP="00DB480F">
      <w:pPr>
        <w:tabs>
          <w:tab w:val="left" w:pos="993"/>
        </w:tabs>
        <w:ind w:firstLine="567"/>
        <w:jc w:val="both"/>
        <w:rPr>
          <w:color w:val="auto"/>
        </w:rPr>
      </w:pPr>
    </w:p>
    <w:p w14:paraId="5EC04550" w14:textId="77777777" w:rsidR="00033805" w:rsidRDefault="00033805" w:rsidP="00DB480F">
      <w:pPr>
        <w:tabs>
          <w:tab w:val="left" w:pos="993"/>
        </w:tabs>
        <w:ind w:firstLine="567"/>
        <w:jc w:val="both"/>
        <w:rPr>
          <w:color w:val="auto"/>
        </w:rPr>
      </w:pPr>
    </w:p>
    <w:p w14:paraId="23F55CD8" w14:textId="77777777" w:rsidR="00033805" w:rsidRDefault="00033805" w:rsidP="00DB480F">
      <w:pPr>
        <w:tabs>
          <w:tab w:val="left" w:pos="993"/>
        </w:tabs>
        <w:ind w:firstLine="567"/>
        <w:jc w:val="both"/>
        <w:rPr>
          <w:color w:val="auto"/>
        </w:rPr>
      </w:pPr>
    </w:p>
    <w:p w14:paraId="75FF3EC1" w14:textId="77777777" w:rsidR="00033805" w:rsidRDefault="00033805" w:rsidP="00DB480F">
      <w:pPr>
        <w:tabs>
          <w:tab w:val="left" w:pos="993"/>
        </w:tabs>
        <w:ind w:firstLine="567"/>
        <w:jc w:val="both"/>
        <w:rPr>
          <w:color w:val="auto"/>
        </w:rPr>
      </w:pPr>
    </w:p>
    <w:p w14:paraId="507C3F53" w14:textId="77777777" w:rsidR="00033805" w:rsidRDefault="00033805" w:rsidP="00DB480F">
      <w:pPr>
        <w:tabs>
          <w:tab w:val="left" w:pos="993"/>
        </w:tabs>
        <w:ind w:firstLine="567"/>
        <w:jc w:val="both"/>
        <w:rPr>
          <w:color w:val="auto"/>
        </w:rPr>
      </w:pPr>
    </w:p>
    <w:p w14:paraId="7C145EFF" w14:textId="77777777" w:rsidR="00033805" w:rsidRDefault="00033805" w:rsidP="00DB480F">
      <w:pPr>
        <w:tabs>
          <w:tab w:val="left" w:pos="993"/>
        </w:tabs>
        <w:ind w:firstLine="567"/>
        <w:jc w:val="both"/>
        <w:rPr>
          <w:color w:val="auto"/>
        </w:rPr>
      </w:pPr>
    </w:p>
    <w:p w14:paraId="313170F6" w14:textId="77777777" w:rsidR="00033805" w:rsidRDefault="00033805" w:rsidP="00DB480F">
      <w:pPr>
        <w:tabs>
          <w:tab w:val="left" w:pos="993"/>
        </w:tabs>
        <w:ind w:firstLine="567"/>
        <w:jc w:val="both"/>
        <w:rPr>
          <w:color w:val="auto"/>
        </w:rPr>
      </w:pPr>
    </w:p>
    <w:p w14:paraId="3454C628" w14:textId="77777777" w:rsidR="00033805" w:rsidRDefault="00033805" w:rsidP="00DB480F">
      <w:pPr>
        <w:tabs>
          <w:tab w:val="left" w:pos="993"/>
        </w:tabs>
        <w:ind w:firstLine="567"/>
        <w:jc w:val="both"/>
        <w:rPr>
          <w:color w:val="auto"/>
        </w:rPr>
      </w:pPr>
    </w:p>
    <w:p w14:paraId="5DD48D38" w14:textId="77777777" w:rsidR="00033805" w:rsidRDefault="00033805" w:rsidP="00DB480F">
      <w:pPr>
        <w:tabs>
          <w:tab w:val="left" w:pos="993"/>
        </w:tabs>
        <w:ind w:firstLine="567"/>
        <w:jc w:val="both"/>
        <w:rPr>
          <w:color w:val="auto"/>
        </w:rPr>
      </w:pPr>
    </w:p>
    <w:p w14:paraId="3D8672CE" w14:textId="77777777" w:rsidR="00033805" w:rsidRDefault="00033805" w:rsidP="00DB480F">
      <w:pPr>
        <w:tabs>
          <w:tab w:val="left" w:pos="993"/>
        </w:tabs>
        <w:ind w:firstLine="567"/>
        <w:jc w:val="both"/>
        <w:rPr>
          <w:color w:val="auto"/>
        </w:rPr>
      </w:pPr>
    </w:p>
    <w:p w14:paraId="3CB081EC" w14:textId="77777777" w:rsidR="00033805" w:rsidRDefault="00033805" w:rsidP="00DB480F">
      <w:pPr>
        <w:tabs>
          <w:tab w:val="left" w:pos="993"/>
        </w:tabs>
        <w:ind w:firstLine="567"/>
        <w:jc w:val="both"/>
        <w:rPr>
          <w:color w:val="auto"/>
        </w:rPr>
      </w:pPr>
    </w:p>
    <w:p w14:paraId="4363D59C" w14:textId="77777777" w:rsidR="00033805" w:rsidRDefault="00033805" w:rsidP="00DB480F">
      <w:pPr>
        <w:tabs>
          <w:tab w:val="left" w:pos="993"/>
        </w:tabs>
        <w:ind w:firstLine="567"/>
        <w:jc w:val="both"/>
        <w:rPr>
          <w:color w:val="auto"/>
        </w:rPr>
      </w:pPr>
    </w:p>
    <w:p w14:paraId="766C05F0" w14:textId="77777777" w:rsidR="00033805" w:rsidRDefault="00033805" w:rsidP="00DB480F">
      <w:pPr>
        <w:tabs>
          <w:tab w:val="left" w:pos="993"/>
        </w:tabs>
        <w:ind w:firstLine="567"/>
        <w:jc w:val="both"/>
        <w:rPr>
          <w:color w:val="auto"/>
        </w:rPr>
      </w:pPr>
    </w:p>
    <w:p w14:paraId="4D5E4AFE" w14:textId="77777777" w:rsidR="00033805" w:rsidRDefault="00033805" w:rsidP="00DB480F">
      <w:pPr>
        <w:tabs>
          <w:tab w:val="left" w:pos="993"/>
        </w:tabs>
        <w:ind w:firstLine="567"/>
        <w:jc w:val="both"/>
        <w:rPr>
          <w:color w:val="auto"/>
        </w:rPr>
      </w:pPr>
    </w:p>
    <w:p w14:paraId="156995A2" w14:textId="77777777" w:rsidR="00033805" w:rsidRDefault="00033805" w:rsidP="00DB480F">
      <w:pPr>
        <w:tabs>
          <w:tab w:val="left" w:pos="993"/>
        </w:tabs>
        <w:ind w:firstLine="567"/>
        <w:jc w:val="both"/>
        <w:rPr>
          <w:color w:val="auto"/>
        </w:rPr>
      </w:pPr>
    </w:p>
    <w:p w14:paraId="4363FBD0" w14:textId="77777777" w:rsidR="00033805" w:rsidRDefault="00033805" w:rsidP="00DB480F">
      <w:pPr>
        <w:tabs>
          <w:tab w:val="left" w:pos="993"/>
        </w:tabs>
        <w:ind w:firstLine="567"/>
        <w:jc w:val="both"/>
        <w:rPr>
          <w:color w:val="auto"/>
        </w:rPr>
      </w:pPr>
    </w:p>
    <w:p w14:paraId="6415ACAE" w14:textId="77777777" w:rsidR="00033805" w:rsidRDefault="00033805" w:rsidP="00DB480F">
      <w:pPr>
        <w:tabs>
          <w:tab w:val="left" w:pos="993"/>
        </w:tabs>
        <w:ind w:firstLine="567"/>
        <w:jc w:val="both"/>
        <w:rPr>
          <w:color w:val="auto"/>
        </w:rPr>
      </w:pPr>
    </w:p>
    <w:p w14:paraId="792E4482" w14:textId="77777777" w:rsidR="00033805" w:rsidRDefault="00033805" w:rsidP="00DB480F">
      <w:pPr>
        <w:tabs>
          <w:tab w:val="left" w:pos="993"/>
        </w:tabs>
        <w:ind w:firstLine="567"/>
        <w:jc w:val="both"/>
        <w:rPr>
          <w:color w:val="auto"/>
        </w:rPr>
      </w:pPr>
    </w:p>
    <w:p w14:paraId="29B45341" w14:textId="77777777" w:rsidR="00033805" w:rsidRDefault="00033805" w:rsidP="00DB480F">
      <w:pPr>
        <w:tabs>
          <w:tab w:val="left" w:pos="993"/>
        </w:tabs>
        <w:ind w:firstLine="567"/>
        <w:jc w:val="both"/>
        <w:rPr>
          <w:color w:val="auto"/>
        </w:rPr>
      </w:pPr>
    </w:p>
    <w:p w14:paraId="7CBE8C53" w14:textId="77777777" w:rsidR="00033805" w:rsidRDefault="00033805" w:rsidP="00DB480F">
      <w:pPr>
        <w:tabs>
          <w:tab w:val="left" w:pos="993"/>
        </w:tabs>
        <w:ind w:firstLine="567"/>
        <w:jc w:val="both"/>
        <w:rPr>
          <w:color w:val="auto"/>
        </w:rPr>
      </w:pPr>
    </w:p>
    <w:p w14:paraId="31C5D450" w14:textId="77777777" w:rsidR="00033805" w:rsidRDefault="00033805" w:rsidP="00DB480F">
      <w:pPr>
        <w:tabs>
          <w:tab w:val="left" w:pos="993"/>
        </w:tabs>
        <w:ind w:firstLine="567"/>
        <w:jc w:val="both"/>
        <w:rPr>
          <w:color w:val="auto"/>
        </w:rPr>
      </w:pPr>
    </w:p>
    <w:p w14:paraId="3B29EF59" w14:textId="77777777" w:rsidR="00033805" w:rsidRDefault="00033805" w:rsidP="00DB480F">
      <w:pPr>
        <w:tabs>
          <w:tab w:val="left" w:pos="993"/>
        </w:tabs>
        <w:ind w:firstLine="567"/>
        <w:jc w:val="both"/>
        <w:rPr>
          <w:color w:val="auto"/>
        </w:rPr>
      </w:pPr>
    </w:p>
    <w:p w14:paraId="28BA6219" w14:textId="77777777" w:rsidR="00033805" w:rsidRDefault="00033805" w:rsidP="00DB480F">
      <w:pPr>
        <w:tabs>
          <w:tab w:val="left" w:pos="993"/>
        </w:tabs>
        <w:ind w:firstLine="567"/>
        <w:jc w:val="both"/>
        <w:rPr>
          <w:color w:val="auto"/>
        </w:rPr>
      </w:pPr>
    </w:p>
    <w:p w14:paraId="1C1CB9E4" w14:textId="3F292698" w:rsidR="00014C1A" w:rsidRPr="001F748C" w:rsidRDefault="00111B5F" w:rsidP="00033805">
      <w:pPr>
        <w:tabs>
          <w:tab w:val="left" w:pos="993"/>
        </w:tabs>
        <w:ind w:firstLine="567"/>
        <w:jc w:val="center"/>
        <w:rPr>
          <w:rStyle w:val="s1"/>
          <w:color w:val="auto"/>
        </w:rPr>
      </w:pPr>
      <w:r w:rsidRPr="001F748C">
        <w:rPr>
          <w:rStyle w:val="s1"/>
          <w:color w:val="auto"/>
        </w:rPr>
        <w:lastRenderedPageBreak/>
        <w:t xml:space="preserve">Глава </w:t>
      </w:r>
      <w:r w:rsidR="00476436" w:rsidRPr="001F748C">
        <w:rPr>
          <w:rStyle w:val="s1"/>
          <w:color w:val="auto"/>
        </w:rPr>
        <w:t>3</w:t>
      </w:r>
      <w:r w:rsidR="006A2F50" w:rsidRPr="001F748C">
        <w:rPr>
          <w:rStyle w:val="s1"/>
          <w:color w:val="auto"/>
        </w:rPr>
        <w:t>. Миссия и</w:t>
      </w:r>
      <w:r w:rsidR="00003B0B" w:rsidRPr="001F748C">
        <w:rPr>
          <w:rStyle w:val="s1"/>
          <w:color w:val="auto"/>
        </w:rPr>
        <w:t xml:space="preserve"> видение</w:t>
      </w:r>
      <w:r w:rsidR="006A2F50" w:rsidRPr="001F748C">
        <w:rPr>
          <w:rStyle w:val="s1"/>
          <w:color w:val="auto"/>
        </w:rPr>
        <w:t xml:space="preserve"> Фонда</w:t>
      </w:r>
      <w:r w:rsidR="000E27CD" w:rsidRPr="001F748C">
        <w:rPr>
          <w:rStyle w:val="s1"/>
          <w:color w:val="auto"/>
        </w:rPr>
        <w:t xml:space="preserve"> «Даму»</w:t>
      </w:r>
    </w:p>
    <w:p w14:paraId="15142E6E" w14:textId="77777777" w:rsidR="00014C1A" w:rsidRPr="001F748C" w:rsidRDefault="00003B0B" w:rsidP="00DB480F">
      <w:pPr>
        <w:tabs>
          <w:tab w:val="left" w:pos="993"/>
        </w:tabs>
        <w:ind w:firstLine="567"/>
        <w:jc w:val="center"/>
        <w:rPr>
          <w:rStyle w:val="s1"/>
          <w:color w:val="auto"/>
        </w:rPr>
      </w:pPr>
      <w:r w:rsidRPr="001F748C">
        <w:rPr>
          <w:rStyle w:val="s1"/>
          <w:color w:val="auto"/>
        </w:rPr>
        <w:t> </w:t>
      </w:r>
    </w:p>
    <w:p w14:paraId="4245FA31" w14:textId="77777777" w:rsidR="004D4105" w:rsidRPr="003E4C4A" w:rsidRDefault="00111B5F" w:rsidP="00FF5E47">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003B0B" w:rsidRPr="003E4C4A">
        <w:rPr>
          <w:rFonts w:ascii="Times New Roman" w:hAnsi="Times New Roman"/>
          <w:sz w:val="24"/>
          <w:szCs w:val="24"/>
          <w:lang w:val="ru-RU"/>
        </w:rPr>
        <w:t xml:space="preserve">Миссией Фонда </w:t>
      </w:r>
      <w:r w:rsidR="004306A5" w:rsidRPr="003E4C4A">
        <w:rPr>
          <w:rFonts w:ascii="Times New Roman" w:hAnsi="Times New Roman"/>
          <w:sz w:val="24"/>
          <w:szCs w:val="24"/>
          <w:lang w:val="ru-RU"/>
        </w:rPr>
        <w:t xml:space="preserve">до 2033 года </w:t>
      </w:r>
      <w:r w:rsidR="00003B0B" w:rsidRPr="003E4C4A">
        <w:rPr>
          <w:rFonts w:ascii="Times New Roman" w:hAnsi="Times New Roman"/>
          <w:sz w:val="24"/>
          <w:szCs w:val="24"/>
          <w:lang w:val="ru-RU"/>
        </w:rPr>
        <w:t xml:space="preserve">является </w:t>
      </w:r>
      <w:r w:rsidR="00BD6959" w:rsidRPr="003E4C4A">
        <w:rPr>
          <w:rFonts w:ascii="Times New Roman" w:hAnsi="Times New Roman"/>
          <w:sz w:val="24"/>
          <w:szCs w:val="24"/>
          <w:lang w:val="ru-RU"/>
        </w:rPr>
        <w:t xml:space="preserve">реализация комплексных и эффективных </w:t>
      </w:r>
      <w:r w:rsidR="00AA2416">
        <w:rPr>
          <w:rFonts w:ascii="Times New Roman" w:hAnsi="Times New Roman"/>
          <w:sz w:val="24"/>
          <w:szCs w:val="24"/>
          <w:lang w:val="ru-RU"/>
        </w:rPr>
        <w:t>инструментов</w:t>
      </w:r>
      <w:r w:rsidR="00B6546F" w:rsidRPr="003E4C4A">
        <w:rPr>
          <w:rFonts w:ascii="Times New Roman" w:hAnsi="Times New Roman"/>
          <w:sz w:val="24"/>
          <w:szCs w:val="24"/>
          <w:lang w:val="ru-RU"/>
        </w:rPr>
        <w:t xml:space="preserve"> </w:t>
      </w:r>
      <w:r w:rsidR="00BD6959" w:rsidRPr="003E4C4A">
        <w:rPr>
          <w:rFonts w:ascii="Times New Roman" w:hAnsi="Times New Roman"/>
          <w:sz w:val="24"/>
          <w:szCs w:val="24"/>
          <w:lang w:val="ru-RU"/>
        </w:rPr>
        <w:t>поддержки в целях устойчивого развития микро, малого и среднего предпринимательства в Казахстане</w:t>
      </w:r>
      <w:r w:rsidR="00003B0B" w:rsidRPr="003E4C4A">
        <w:rPr>
          <w:rFonts w:ascii="Times New Roman" w:hAnsi="Times New Roman"/>
          <w:sz w:val="24"/>
          <w:szCs w:val="24"/>
          <w:lang w:val="ru-RU"/>
        </w:rPr>
        <w:t>.</w:t>
      </w:r>
    </w:p>
    <w:p w14:paraId="119C078A" w14:textId="5BFA2C8B" w:rsidR="00014C1A" w:rsidRPr="00FF5E47" w:rsidRDefault="004306A5" w:rsidP="00FF5E47">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3E4C4A">
        <w:rPr>
          <w:rFonts w:ascii="Times New Roman" w:hAnsi="Times New Roman"/>
          <w:sz w:val="24"/>
          <w:szCs w:val="24"/>
          <w:lang w:val="ru-RU"/>
        </w:rPr>
        <w:t>Видение Фонда к</w:t>
      </w:r>
      <w:r w:rsidR="00BD6959" w:rsidRPr="003E4C4A">
        <w:rPr>
          <w:rFonts w:ascii="Times New Roman" w:hAnsi="Times New Roman"/>
          <w:sz w:val="24"/>
          <w:szCs w:val="24"/>
          <w:lang w:val="ru-RU"/>
        </w:rPr>
        <w:t xml:space="preserve"> </w:t>
      </w:r>
      <w:r w:rsidR="00FF5E47" w:rsidRPr="00FF5E47">
        <w:rPr>
          <w:rFonts w:ascii="Times New Roman" w:hAnsi="Times New Roman"/>
          <w:sz w:val="24"/>
          <w:szCs w:val="24"/>
          <w:lang w:val="ru-RU"/>
        </w:rPr>
        <w:t>2033 году</w:t>
      </w:r>
      <w:r w:rsidR="002A0826">
        <w:rPr>
          <w:rFonts w:ascii="Times New Roman" w:hAnsi="Times New Roman"/>
          <w:sz w:val="24"/>
          <w:szCs w:val="24"/>
          <w:lang w:val="ru-RU"/>
        </w:rPr>
        <w:t>:</w:t>
      </w:r>
      <w:r w:rsidR="00FF5E47" w:rsidRPr="00FF5E47">
        <w:rPr>
          <w:rFonts w:ascii="Times New Roman" w:hAnsi="Times New Roman"/>
          <w:sz w:val="24"/>
          <w:szCs w:val="24"/>
          <w:lang w:val="ru-RU"/>
        </w:rPr>
        <w:t xml:space="preserve"> Фонд «Даму» будет являться Национальным</w:t>
      </w:r>
      <w:r w:rsidR="00FF5E47">
        <w:rPr>
          <w:rFonts w:ascii="Times New Roman" w:hAnsi="Times New Roman"/>
          <w:sz w:val="24"/>
          <w:szCs w:val="24"/>
          <w:lang w:val="ru-RU"/>
        </w:rPr>
        <w:t xml:space="preserve"> институтом</w:t>
      </w:r>
      <w:r w:rsidR="000E30DE">
        <w:rPr>
          <w:rFonts w:ascii="Times New Roman" w:hAnsi="Times New Roman"/>
          <w:sz w:val="24"/>
          <w:szCs w:val="24"/>
          <w:lang w:val="ru-RU"/>
        </w:rPr>
        <w:t xml:space="preserve"> развития, обеспечивающим</w:t>
      </w:r>
      <w:r w:rsidR="00FF5E47" w:rsidRPr="00FF5E47">
        <w:rPr>
          <w:rFonts w:ascii="Times New Roman" w:hAnsi="Times New Roman"/>
          <w:sz w:val="24"/>
          <w:szCs w:val="24"/>
          <w:lang w:val="ru-RU"/>
        </w:rPr>
        <w:t xml:space="preserve"> комплексные меры финансовой и нефинансовой поддержки предпринимателей страны в формате единого окна, с фокусом на поддержку производительных, экспортных и инновационных проектов</w:t>
      </w:r>
      <w:r w:rsidR="00003B0B" w:rsidRPr="00FF5E47">
        <w:rPr>
          <w:rFonts w:ascii="Times New Roman" w:hAnsi="Times New Roman"/>
          <w:sz w:val="24"/>
          <w:szCs w:val="24"/>
          <w:lang w:val="ru-RU"/>
        </w:rPr>
        <w:t>. </w:t>
      </w:r>
    </w:p>
    <w:p w14:paraId="29D9F587" w14:textId="00567DA1" w:rsidR="006F56E3" w:rsidRPr="001F748C" w:rsidRDefault="00325498" w:rsidP="00FF5E47">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460E56" w:rsidRPr="001F748C">
        <w:rPr>
          <w:rFonts w:ascii="Times New Roman" w:hAnsi="Times New Roman"/>
          <w:sz w:val="24"/>
          <w:szCs w:val="24"/>
          <w:lang w:val="ru-RU"/>
        </w:rPr>
        <w:t xml:space="preserve">В рамках реализации своей миссии и видения </w:t>
      </w:r>
      <w:r w:rsidR="00F54A88" w:rsidRPr="001F748C">
        <w:rPr>
          <w:rFonts w:ascii="Times New Roman" w:hAnsi="Times New Roman"/>
          <w:sz w:val="24"/>
          <w:szCs w:val="24"/>
          <w:lang w:val="ru-RU"/>
        </w:rPr>
        <w:t>перед Фондом стоит необходимость достижения следующих ключевых задач</w:t>
      </w:r>
      <w:r w:rsidR="0057667D" w:rsidRPr="001F748C">
        <w:rPr>
          <w:rFonts w:ascii="Times New Roman" w:hAnsi="Times New Roman"/>
          <w:sz w:val="24"/>
          <w:szCs w:val="24"/>
          <w:lang w:val="ru-RU"/>
        </w:rPr>
        <w:t xml:space="preserve"> к 2033 году</w:t>
      </w:r>
      <w:r w:rsidR="002A0826">
        <w:rPr>
          <w:rFonts w:ascii="Times New Roman" w:hAnsi="Times New Roman"/>
          <w:sz w:val="24"/>
          <w:szCs w:val="24"/>
          <w:lang w:val="ru-RU"/>
        </w:rPr>
        <w:t>.</w:t>
      </w:r>
    </w:p>
    <w:p w14:paraId="29ACFEF5" w14:textId="77777777" w:rsidR="00E74376" w:rsidRPr="001F748C" w:rsidRDefault="00233F44" w:rsidP="00FF5E47">
      <w:pPr>
        <w:pStyle w:val="af1"/>
        <w:numPr>
          <w:ilvl w:val="0"/>
          <w:numId w:val="2"/>
        </w:numPr>
        <w:tabs>
          <w:tab w:val="left" w:pos="993"/>
        </w:tabs>
        <w:spacing w:after="0" w:line="240" w:lineRule="auto"/>
        <w:ind w:left="567" w:firstLine="0"/>
        <w:jc w:val="both"/>
        <w:rPr>
          <w:rFonts w:ascii="Times New Roman" w:hAnsi="Times New Roman"/>
          <w:bCs/>
          <w:sz w:val="24"/>
          <w:szCs w:val="24"/>
          <w:lang w:val="ru-RU"/>
        </w:rPr>
      </w:pPr>
      <w:r w:rsidRPr="001F748C">
        <w:rPr>
          <w:rFonts w:ascii="Times New Roman" w:hAnsi="Times New Roman"/>
          <w:bCs/>
          <w:sz w:val="24"/>
          <w:szCs w:val="24"/>
          <w:lang w:val="ru-RU"/>
        </w:rPr>
        <w:t>Сокращение доли государственного участия в экономике страны</w:t>
      </w:r>
      <w:r w:rsidR="00E74376" w:rsidRPr="001F748C">
        <w:rPr>
          <w:rFonts w:ascii="Times New Roman" w:hAnsi="Times New Roman"/>
          <w:bCs/>
          <w:sz w:val="24"/>
          <w:szCs w:val="24"/>
          <w:lang w:val="ru-RU"/>
        </w:rPr>
        <w:t>:</w:t>
      </w:r>
    </w:p>
    <w:p w14:paraId="6CBDB858" w14:textId="037858DB" w:rsidR="00233F44" w:rsidRDefault="00E74376" w:rsidP="00FF5E47">
      <w:pPr>
        <w:pStyle w:val="af1"/>
        <w:tabs>
          <w:tab w:val="left" w:pos="993"/>
        </w:tabs>
        <w:spacing w:after="0" w:line="240" w:lineRule="auto"/>
        <w:ind w:left="567"/>
        <w:jc w:val="both"/>
        <w:rPr>
          <w:rFonts w:ascii="Times New Roman" w:hAnsi="Times New Roman"/>
          <w:bCs/>
          <w:sz w:val="24"/>
          <w:szCs w:val="24"/>
          <w:lang w:val="ru-RU"/>
        </w:rPr>
      </w:pPr>
      <w:r w:rsidRPr="001F748C">
        <w:rPr>
          <w:rFonts w:ascii="Times New Roman" w:hAnsi="Times New Roman"/>
          <w:bCs/>
          <w:sz w:val="24"/>
          <w:szCs w:val="24"/>
          <w:lang w:val="ru-RU"/>
        </w:rPr>
        <w:t>-</w:t>
      </w:r>
      <w:r w:rsidR="00233F44" w:rsidRPr="001F748C">
        <w:rPr>
          <w:rFonts w:ascii="Times New Roman" w:hAnsi="Times New Roman"/>
          <w:bCs/>
          <w:sz w:val="24"/>
          <w:szCs w:val="24"/>
          <w:lang w:val="ru-RU"/>
        </w:rPr>
        <w:t xml:space="preserve"> </w:t>
      </w:r>
      <w:r w:rsidRPr="001F748C">
        <w:rPr>
          <w:rFonts w:ascii="Times New Roman" w:hAnsi="Times New Roman"/>
          <w:bCs/>
          <w:sz w:val="24"/>
          <w:szCs w:val="24"/>
          <w:lang w:val="ru-RU"/>
        </w:rPr>
        <w:t>р</w:t>
      </w:r>
      <w:r w:rsidR="00233F44" w:rsidRPr="001F748C">
        <w:rPr>
          <w:rFonts w:ascii="Times New Roman" w:hAnsi="Times New Roman"/>
          <w:bCs/>
          <w:sz w:val="24"/>
          <w:szCs w:val="24"/>
          <w:lang w:val="ru-RU"/>
        </w:rPr>
        <w:t>азработка новых программ поддержки, направленных на развитие инструмента гарантирования</w:t>
      </w:r>
      <w:r w:rsidR="008D6718">
        <w:rPr>
          <w:rFonts w:ascii="Times New Roman" w:hAnsi="Times New Roman"/>
          <w:bCs/>
          <w:sz w:val="24"/>
          <w:szCs w:val="24"/>
          <w:lang w:val="ru-RU"/>
        </w:rPr>
        <w:t xml:space="preserve">, </w:t>
      </w:r>
      <w:r w:rsidR="00252967">
        <w:rPr>
          <w:rFonts w:ascii="Times New Roman" w:hAnsi="Times New Roman"/>
          <w:bCs/>
          <w:sz w:val="24"/>
          <w:szCs w:val="24"/>
          <w:lang w:val="ru-RU"/>
        </w:rPr>
        <w:t>в качестве Г</w:t>
      </w:r>
      <w:r w:rsidR="008D6718" w:rsidRPr="008D6718">
        <w:rPr>
          <w:rFonts w:ascii="Times New Roman" w:hAnsi="Times New Roman"/>
          <w:bCs/>
          <w:sz w:val="24"/>
          <w:szCs w:val="24"/>
          <w:lang w:val="ru-RU"/>
        </w:rPr>
        <w:t>арантийного фонда</w:t>
      </w:r>
      <w:r w:rsidR="00EB421F">
        <w:rPr>
          <w:rFonts w:ascii="Times New Roman" w:hAnsi="Times New Roman"/>
          <w:bCs/>
          <w:sz w:val="24"/>
          <w:szCs w:val="24"/>
          <w:lang w:val="ru-RU"/>
        </w:rPr>
        <w:t xml:space="preserve"> поддержки </w:t>
      </w:r>
      <w:r w:rsidR="0064244C">
        <w:rPr>
          <w:rFonts w:ascii="Times New Roman" w:hAnsi="Times New Roman"/>
          <w:bCs/>
          <w:sz w:val="24"/>
          <w:szCs w:val="24"/>
          <w:lang w:val="ru-RU"/>
        </w:rPr>
        <w:t>СЧП</w:t>
      </w:r>
      <w:r w:rsidR="00EB421F">
        <w:rPr>
          <w:rFonts w:ascii="Times New Roman" w:hAnsi="Times New Roman"/>
          <w:bCs/>
          <w:sz w:val="24"/>
          <w:szCs w:val="24"/>
          <w:lang w:val="ru-RU"/>
        </w:rPr>
        <w:t xml:space="preserve"> – как основного оператора инструмента гарантирования в стране</w:t>
      </w:r>
      <w:r w:rsidR="00A6033A">
        <w:rPr>
          <w:rFonts w:ascii="Times New Roman" w:hAnsi="Times New Roman"/>
          <w:bCs/>
          <w:sz w:val="24"/>
          <w:szCs w:val="24"/>
          <w:lang w:val="ru-RU"/>
        </w:rPr>
        <w:t xml:space="preserve"> и </w:t>
      </w:r>
      <w:r w:rsidR="00A6033A" w:rsidRPr="00A6033A">
        <w:rPr>
          <w:rFonts w:ascii="Times New Roman" w:hAnsi="Times New Roman"/>
          <w:bCs/>
          <w:sz w:val="24"/>
          <w:szCs w:val="24"/>
          <w:lang w:val="ru-RU"/>
        </w:rPr>
        <w:t>последовательное сокращение инструмента субсидирования</w:t>
      </w:r>
      <w:r w:rsidRPr="001F748C">
        <w:rPr>
          <w:rFonts w:ascii="Times New Roman" w:hAnsi="Times New Roman"/>
          <w:bCs/>
          <w:sz w:val="24"/>
          <w:szCs w:val="24"/>
          <w:lang w:val="ru-RU"/>
        </w:rPr>
        <w:t>;</w:t>
      </w:r>
    </w:p>
    <w:p w14:paraId="455602C7" w14:textId="3BA92172" w:rsidR="002F3658" w:rsidRDefault="00E74376" w:rsidP="00DB480F">
      <w:pPr>
        <w:pStyle w:val="af1"/>
        <w:tabs>
          <w:tab w:val="left" w:pos="993"/>
        </w:tabs>
        <w:spacing w:after="0" w:line="240" w:lineRule="auto"/>
        <w:ind w:left="567"/>
        <w:jc w:val="both"/>
        <w:rPr>
          <w:rFonts w:ascii="Times New Roman" w:hAnsi="Times New Roman"/>
          <w:bCs/>
          <w:sz w:val="24"/>
          <w:szCs w:val="24"/>
          <w:lang w:val="ru-RU"/>
        </w:rPr>
      </w:pPr>
      <w:r w:rsidRPr="001F748C">
        <w:rPr>
          <w:rFonts w:ascii="Times New Roman" w:hAnsi="Times New Roman"/>
          <w:bCs/>
          <w:sz w:val="24"/>
          <w:szCs w:val="24"/>
          <w:lang w:val="ru-RU"/>
        </w:rPr>
        <w:t>- привлечение негосударственных источников фондирования, в том числе посредством выпуска облигаций</w:t>
      </w:r>
      <w:r w:rsidR="00EB421F">
        <w:rPr>
          <w:rFonts w:ascii="Times New Roman" w:hAnsi="Times New Roman"/>
          <w:bCs/>
          <w:sz w:val="24"/>
          <w:szCs w:val="24"/>
          <w:lang w:val="ru-RU"/>
        </w:rPr>
        <w:t xml:space="preserve"> </w:t>
      </w:r>
      <w:r w:rsidR="00EB421F" w:rsidRPr="00EB421F">
        <w:rPr>
          <w:rFonts w:ascii="Times New Roman" w:hAnsi="Times New Roman"/>
          <w:bCs/>
          <w:sz w:val="24"/>
          <w:szCs w:val="24"/>
          <w:lang w:val="ru-RU"/>
        </w:rPr>
        <w:t>(«зеленые», «социальные», «облигации устойчивого развития» и прочее)</w:t>
      </w:r>
      <w:r w:rsidR="000404F6">
        <w:rPr>
          <w:rFonts w:ascii="Times New Roman" w:hAnsi="Times New Roman"/>
          <w:bCs/>
          <w:sz w:val="24"/>
          <w:szCs w:val="24"/>
          <w:lang w:val="ru-RU"/>
        </w:rPr>
        <w:t>;</w:t>
      </w:r>
    </w:p>
    <w:p w14:paraId="0FB55B0C" w14:textId="77777777" w:rsidR="00E74376" w:rsidRPr="003E4C4A" w:rsidRDefault="00E74376" w:rsidP="00DC3E02">
      <w:pPr>
        <w:pStyle w:val="af1"/>
        <w:tabs>
          <w:tab w:val="left" w:pos="993"/>
        </w:tabs>
        <w:spacing w:after="0" w:line="240" w:lineRule="auto"/>
        <w:ind w:left="567"/>
        <w:jc w:val="both"/>
        <w:rPr>
          <w:rFonts w:ascii="Times New Roman" w:hAnsi="Times New Roman"/>
          <w:sz w:val="24"/>
          <w:szCs w:val="24"/>
          <w:lang w:val="ru-RU"/>
        </w:rPr>
      </w:pPr>
      <w:r w:rsidRPr="003E4C4A">
        <w:rPr>
          <w:rFonts w:ascii="Times New Roman" w:hAnsi="Times New Roman"/>
          <w:sz w:val="24"/>
          <w:szCs w:val="24"/>
          <w:lang w:val="ru-RU"/>
        </w:rPr>
        <w:t>- развитие нефинансовой поддержки предпринимателей</w:t>
      </w:r>
      <w:r w:rsidR="00BA14F9" w:rsidRPr="003E4C4A">
        <w:rPr>
          <w:rFonts w:ascii="Times New Roman" w:hAnsi="Times New Roman"/>
          <w:sz w:val="24"/>
          <w:szCs w:val="24"/>
          <w:lang w:val="ru-RU"/>
        </w:rPr>
        <w:t xml:space="preserve"> (</w:t>
      </w:r>
      <w:r w:rsidR="00041D8E">
        <w:rPr>
          <w:rFonts w:ascii="Times New Roman" w:hAnsi="Times New Roman"/>
          <w:sz w:val="24"/>
          <w:szCs w:val="24"/>
          <w:lang w:val="ru-RU"/>
        </w:rPr>
        <w:t>повышение квалификации, в том числе через международные финансовые институты</w:t>
      </w:r>
      <w:r w:rsidR="00BA14F9" w:rsidRPr="003E4C4A">
        <w:rPr>
          <w:rFonts w:ascii="Times New Roman" w:hAnsi="Times New Roman"/>
          <w:sz w:val="24"/>
          <w:szCs w:val="24"/>
          <w:lang w:val="ru-RU"/>
        </w:rPr>
        <w:t>)</w:t>
      </w:r>
      <w:r w:rsidRPr="003E4C4A">
        <w:rPr>
          <w:rFonts w:ascii="Times New Roman" w:hAnsi="Times New Roman"/>
          <w:sz w:val="24"/>
          <w:szCs w:val="24"/>
          <w:lang w:val="ru-RU"/>
        </w:rPr>
        <w:t>.</w:t>
      </w:r>
    </w:p>
    <w:p w14:paraId="3B728B2A" w14:textId="7F5BBBD7" w:rsidR="007D3E02" w:rsidRPr="00EC4EF8" w:rsidRDefault="00EF5323" w:rsidP="0031388A">
      <w:pPr>
        <w:pStyle w:val="af1"/>
        <w:numPr>
          <w:ilvl w:val="0"/>
          <w:numId w:val="2"/>
        </w:numPr>
        <w:tabs>
          <w:tab w:val="left" w:pos="993"/>
        </w:tabs>
        <w:spacing w:after="0" w:line="240" w:lineRule="auto"/>
        <w:ind w:left="567" w:firstLine="0"/>
        <w:jc w:val="both"/>
        <w:rPr>
          <w:rFonts w:ascii="Times New Roman" w:hAnsi="Times New Roman"/>
          <w:sz w:val="24"/>
          <w:szCs w:val="24"/>
          <w:lang w:val="ru-RU"/>
        </w:rPr>
      </w:pPr>
      <w:r w:rsidRPr="001F748C">
        <w:rPr>
          <w:rFonts w:ascii="Times New Roman" w:hAnsi="Times New Roman"/>
          <w:bCs/>
          <w:sz w:val="24"/>
          <w:szCs w:val="24"/>
          <w:lang w:val="ru-RU"/>
        </w:rPr>
        <w:t>Активная</w:t>
      </w:r>
      <w:r w:rsidRPr="001F748C">
        <w:rPr>
          <w:rFonts w:ascii="Times New Roman" w:hAnsi="Times New Roman"/>
          <w:sz w:val="24"/>
          <w:szCs w:val="24"/>
          <w:lang w:val="ru-RU"/>
        </w:rPr>
        <w:t xml:space="preserve"> поддержка </w:t>
      </w:r>
      <w:r w:rsidRPr="001F748C">
        <w:rPr>
          <w:rFonts w:ascii="Times New Roman" w:hAnsi="Times New Roman"/>
          <w:bCs/>
          <w:sz w:val="24"/>
          <w:szCs w:val="24"/>
          <w:lang w:val="ru-RU"/>
        </w:rPr>
        <w:t>среднего</w:t>
      </w:r>
      <w:r w:rsidRPr="001F748C">
        <w:rPr>
          <w:rFonts w:ascii="Times New Roman" w:hAnsi="Times New Roman"/>
          <w:sz w:val="24"/>
          <w:szCs w:val="24"/>
          <w:lang w:val="ru-RU"/>
        </w:rPr>
        <w:t xml:space="preserve"> </w:t>
      </w:r>
      <w:r w:rsidRPr="001F748C">
        <w:rPr>
          <w:rFonts w:ascii="Times New Roman" w:hAnsi="Times New Roman"/>
          <w:bCs/>
          <w:sz w:val="24"/>
          <w:szCs w:val="24"/>
          <w:lang w:val="ru-RU"/>
        </w:rPr>
        <w:t>предпринимательства</w:t>
      </w:r>
      <w:r w:rsidRPr="001F748C">
        <w:rPr>
          <w:rFonts w:ascii="Times New Roman" w:hAnsi="Times New Roman"/>
          <w:sz w:val="24"/>
          <w:szCs w:val="24"/>
          <w:lang w:val="ru-RU"/>
        </w:rPr>
        <w:t xml:space="preserve"> и содействие росту </w:t>
      </w:r>
      <w:r w:rsidRPr="001F748C">
        <w:rPr>
          <w:rFonts w:ascii="Times New Roman" w:hAnsi="Times New Roman"/>
          <w:bCs/>
          <w:sz w:val="24"/>
          <w:szCs w:val="24"/>
          <w:lang w:val="ru-RU"/>
        </w:rPr>
        <w:t>малого</w:t>
      </w:r>
      <w:r w:rsidR="006F1332" w:rsidRPr="001F748C">
        <w:rPr>
          <w:rFonts w:ascii="Times New Roman" w:hAnsi="Times New Roman"/>
          <w:bCs/>
          <w:sz w:val="24"/>
          <w:szCs w:val="24"/>
          <w:lang w:val="ru-RU"/>
        </w:rPr>
        <w:t xml:space="preserve"> предпринимательства:</w:t>
      </w:r>
    </w:p>
    <w:p w14:paraId="6B7B8DC7" w14:textId="77777777" w:rsidR="00EC4EF8" w:rsidRPr="00E3142C" w:rsidRDefault="00EC4EF8" w:rsidP="0031388A">
      <w:pPr>
        <w:pStyle w:val="af1"/>
        <w:numPr>
          <w:ilvl w:val="0"/>
          <w:numId w:val="16"/>
        </w:numPr>
        <w:tabs>
          <w:tab w:val="left" w:pos="993"/>
        </w:tabs>
        <w:spacing w:after="0" w:line="240" w:lineRule="auto"/>
        <w:ind w:left="567" w:firstLine="0"/>
        <w:jc w:val="both"/>
        <w:rPr>
          <w:rFonts w:ascii="Times New Roman" w:hAnsi="Times New Roman"/>
          <w:bCs/>
          <w:sz w:val="24"/>
          <w:szCs w:val="24"/>
          <w:lang w:val="ru-RU"/>
        </w:rPr>
      </w:pPr>
      <w:r w:rsidRPr="00E3142C">
        <w:rPr>
          <w:rFonts w:ascii="Times New Roman" w:hAnsi="Times New Roman"/>
          <w:bCs/>
          <w:sz w:val="24"/>
          <w:szCs w:val="24"/>
          <w:lang w:val="ru-RU"/>
        </w:rPr>
        <w:t>поддержка приоритетных отраслей экономики;</w:t>
      </w:r>
    </w:p>
    <w:p w14:paraId="7DFAFFA7" w14:textId="0D4ECD7A" w:rsidR="00EC4EF8" w:rsidRPr="00E3142C" w:rsidRDefault="00B5448D" w:rsidP="0031388A">
      <w:pPr>
        <w:pStyle w:val="af1"/>
        <w:numPr>
          <w:ilvl w:val="0"/>
          <w:numId w:val="16"/>
        </w:numPr>
        <w:tabs>
          <w:tab w:val="left" w:pos="993"/>
        </w:tabs>
        <w:spacing w:after="0" w:line="240" w:lineRule="auto"/>
        <w:ind w:left="567" w:firstLine="0"/>
        <w:jc w:val="both"/>
        <w:rPr>
          <w:rFonts w:ascii="Times New Roman" w:hAnsi="Times New Roman"/>
          <w:bCs/>
          <w:sz w:val="24"/>
          <w:szCs w:val="24"/>
          <w:lang w:val="ru-RU"/>
        </w:rPr>
      </w:pPr>
      <w:r w:rsidRPr="00E3142C">
        <w:rPr>
          <w:rFonts w:ascii="Times New Roman" w:hAnsi="Times New Roman"/>
          <w:bCs/>
          <w:sz w:val="24"/>
          <w:szCs w:val="24"/>
          <w:lang w:val="ru-RU"/>
        </w:rPr>
        <w:t>поддержка эффективных, конкурентоспособных проектов, направленных на повышение производительности труда, развитие экспортного потенциала и создание продукции с высокой добавленной стоимостью</w:t>
      </w:r>
      <w:r w:rsidR="00EC4EF8" w:rsidRPr="00E3142C">
        <w:rPr>
          <w:rFonts w:ascii="Times New Roman" w:hAnsi="Times New Roman"/>
          <w:bCs/>
          <w:sz w:val="24"/>
          <w:szCs w:val="24"/>
          <w:lang w:val="ru-RU"/>
        </w:rPr>
        <w:t>;</w:t>
      </w:r>
    </w:p>
    <w:p w14:paraId="212EAD52" w14:textId="6BB827CC" w:rsidR="00EC4EF8" w:rsidRPr="00E3142C" w:rsidRDefault="00EC4EF8" w:rsidP="0031388A">
      <w:pPr>
        <w:pStyle w:val="af1"/>
        <w:numPr>
          <w:ilvl w:val="0"/>
          <w:numId w:val="16"/>
        </w:numPr>
        <w:tabs>
          <w:tab w:val="left" w:pos="993"/>
        </w:tabs>
        <w:spacing w:after="0" w:line="240" w:lineRule="auto"/>
        <w:ind w:left="567" w:firstLine="0"/>
        <w:jc w:val="both"/>
        <w:rPr>
          <w:rFonts w:ascii="Times New Roman" w:hAnsi="Times New Roman"/>
          <w:bCs/>
          <w:sz w:val="24"/>
          <w:szCs w:val="24"/>
          <w:lang w:val="ru-RU"/>
        </w:rPr>
      </w:pPr>
      <w:r w:rsidRPr="00E3142C">
        <w:rPr>
          <w:rFonts w:ascii="Times New Roman" w:hAnsi="Times New Roman"/>
          <w:bCs/>
          <w:sz w:val="24"/>
          <w:szCs w:val="24"/>
          <w:lang w:val="ru-RU"/>
        </w:rPr>
        <w:t xml:space="preserve">приоритетное финансирование технологичных, </w:t>
      </w:r>
      <w:proofErr w:type="spellStart"/>
      <w:r w:rsidRPr="00E3142C">
        <w:rPr>
          <w:rFonts w:ascii="Times New Roman" w:hAnsi="Times New Roman"/>
          <w:bCs/>
          <w:sz w:val="24"/>
          <w:szCs w:val="24"/>
          <w:lang w:val="ru-RU"/>
        </w:rPr>
        <w:t>экспортоориентированных</w:t>
      </w:r>
      <w:proofErr w:type="spellEnd"/>
      <w:r w:rsidRPr="00E3142C">
        <w:rPr>
          <w:rFonts w:ascii="Times New Roman" w:hAnsi="Times New Roman"/>
          <w:bCs/>
          <w:sz w:val="24"/>
          <w:szCs w:val="24"/>
          <w:lang w:val="ru-RU"/>
        </w:rPr>
        <w:t xml:space="preserve"> проектов, а также проектов с получением валютной выручки, включая цифровые, инновационные и внешнеэкономические инициативы субъектов ММСП;</w:t>
      </w:r>
    </w:p>
    <w:p w14:paraId="12DBBE10" w14:textId="04EE7A1D" w:rsidR="00273B65" w:rsidRPr="00E3142C" w:rsidRDefault="00273B65" w:rsidP="0031388A">
      <w:pPr>
        <w:pStyle w:val="af1"/>
        <w:numPr>
          <w:ilvl w:val="0"/>
          <w:numId w:val="16"/>
        </w:numPr>
        <w:tabs>
          <w:tab w:val="left" w:pos="993"/>
        </w:tabs>
        <w:spacing w:after="0" w:line="240" w:lineRule="auto"/>
        <w:ind w:left="567" w:firstLine="0"/>
        <w:jc w:val="both"/>
        <w:rPr>
          <w:rFonts w:ascii="Times New Roman" w:hAnsi="Times New Roman"/>
          <w:bCs/>
          <w:sz w:val="24"/>
          <w:szCs w:val="24"/>
          <w:lang w:val="ru-RU"/>
        </w:rPr>
      </w:pPr>
      <w:r w:rsidRPr="00E3142C">
        <w:rPr>
          <w:rFonts w:ascii="Times New Roman" w:hAnsi="Times New Roman"/>
          <w:bCs/>
          <w:sz w:val="24"/>
          <w:szCs w:val="24"/>
          <w:lang w:val="ru-RU"/>
        </w:rPr>
        <w:t>развитие экспортной аналитики и интеграция инструментов искусственного интеллекта (ИИ) для формирования адресных решений по выходу ММСП на внешние рынки, в том числе за счёт обработки больших массивов внешнеэкономических данных;</w:t>
      </w:r>
    </w:p>
    <w:p w14:paraId="16BBDBD0" w14:textId="77777777" w:rsidR="00EC4EF8" w:rsidRPr="00E3142C" w:rsidRDefault="00EC4EF8" w:rsidP="0031388A">
      <w:pPr>
        <w:pStyle w:val="af1"/>
        <w:numPr>
          <w:ilvl w:val="0"/>
          <w:numId w:val="16"/>
        </w:numPr>
        <w:tabs>
          <w:tab w:val="left" w:pos="993"/>
        </w:tabs>
        <w:spacing w:after="0" w:line="240" w:lineRule="auto"/>
        <w:ind w:left="567" w:firstLine="0"/>
        <w:jc w:val="both"/>
        <w:rPr>
          <w:rFonts w:ascii="Times New Roman" w:hAnsi="Times New Roman"/>
          <w:bCs/>
          <w:sz w:val="24"/>
          <w:szCs w:val="24"/>
          <w:lang w:val="ru-RU"/>
        </w:rPr>
      </w:pPr>
      <w:r w:rsidRPr="00E3142C">
        <w:rPr>
          <w:rFonts w:ascii="Times New Roman" w:hAnsi="Times New Roman"/>
          <w:bCs/>
          <w:sz w:val="24"/>
          <w:szCs w:val="24"/>
          <w:lang w:val="ru-RU"/>
        </w:rPr>
        <w:t>усиление встречных требований к поддерживаемым проектам предпринимательства: создание новых рабочих мест, увеличение налоговых поступлений;</w:t>
      </w:r>
    </w:p>
    <w:p w14:paraId="00DB929C" w14:textId="77777777" w:rsidR="005B23E1" w:rsidRPr="00E3142C" w:rsidRDefault="00EC4EF8" w:rsidP="0031388A">
      <w:pPr>
        <w:pStyle w:val="af1"/>
        <w:numPr>
          <w:ilvl w:val="0"/>
          <w:numId w:val="16"/>
        </w:numPr>
        <w:tabs>
          <w:tab w:val="left" w:pos="993"/>
        </w:tabs>
        <w:spacing w:after="0" w:line="240" w:lineRule="auto"/>
        <w:ind w:left="567" w:firstLine="0"/>
        <w:jc w:val="both"/>
        <w:rPr>
          <w:rFonts w:ascii="Times New Roman" w:hAnsi="Times New Roman"/>
          <w:bCs/>
          <w:sz w:val="24"/>
          <w:szCs w:val="24"/>
          <w:lang w:val="ru-RU"/>
        </w:rPr>
      </w:pPr>
      <w:proofErr w:type="spellStart"/>
      <w:r w:rsidRPr="00E3142C">
        <w:rPr>
          <w:rFonts w:ascii="Times New Roman" w:hAnsi="Times New Roman"/>
          <w:bCs/>
          <w:sz w:val="24"/>
          <w:szCs w:val="24"/>
          <w:lang w:val="ru-RU"/>
        </w:rPr>
        <w:t>проактивная</w:t>
      </w:r>
      <w:proofErr w:type="spellEnd"/>
      <w:r w:rsidRPr="00E3142C">
        <w:rPr>
          <w:rFonts w:ascii="Times New Roman" w:hAnsi="Times New Roman"/>
          <w:bCs/>
          <w:sz w:val="24"/>
          <w:szCs w:val="24"/>
          <w:lang w:val="ru-RU"/>
        </w:rPr>
        <w:t xml:space="preserve"> работа с регионами, с целью продвижения точечных региональных программ с учётом специфики регионов (география, экология, отток населения и др.)</w:t>
      </w:r>
      <w:r w:rsidR="005B23E1" w:rsidRPr="00E3142C">
        <w:rPr>
          <w:rFonts w:ascii="Times New Roman" w:hAnsi="Times New Roman"/>
          <w:bCs/>
          <w:sz w:val="24"/>
          <w:szCs w:val="24"/>
          <w:lang w:val="ru-RU"/>
        </w:rPr>
        <w:t>;</w:t>
      </w:r>
    </w:p>
    <w:p w14:paraId="7D4232C5" w14:textId="7F3EF08D" w:rsidR="00EC4EF8" w:rsidRPr="00E3142C" w:rsidRDefault="005B23E1" w:rsidP="0031388A">
      <w:pPr>
        <w:pStyle w:val="af1"/>
        <w:numPr>
          <w:ilvl w:val="0"/>
          <w:numId w:val="16"/>
        </w:numPr>
        <w:tabs>
          <w:tab w:val="left" w:pos="993"/>
        </w:tabs>
        <w:spacing w:after="0" w:line="240" w:lineRule="auto"/>
        <w:ind w:left="567" w:firstLine="0"/>
        <w:jc w:val="both"/>
        <w:rPr>
          <w:rFonts w:ascii="Times New Roman" w:hAnsi="Times New Roman"/>
          <w:bCs/>
          <w:sz w:val="24"/>
          <w:szCs w:val="24"/>
          <w:lang w:val="ru-RU"/>
        </w:rPr>
      </w:pPr>
      <w:r w:rsidRPr="00E3142C">
        <w:rPr>
          <w:rFonts w:ascii="Times New Roman" w:hAnsi="Times New Roman"/>
          <w:bCs/>
          <w:sz w:val="24"/>
          <w:szCs w:val="24"/>
          <w:lang w:val="ru-RU"/>
        </w:rPr>
        <w:t>разработка и реализация механизмов оценки региональных различий и адаптации мер поддержки с учётом территориальных, инфраструктурных и экономических особенностей регионов, включая пилотные региональные программы</w:t>
      </w:r>
      <w:r w:rsidR="00EC4EF8" w:rsidRPr="00E3142C">
        <w:rPr>
          <w:rFonts w:ascii="Times New Roman" w:hAnsi="Times New Roman"/>
          <w:bCs/>
          <w:sz w:val="24"/>
          <w:szCs w:val="24"/>
          <w:lang w:val="ru-RU"/>
        </w:rPr>
        <w:t>.</w:t>
      </w:r>
    </w:p>
    <w:p w14:paraId="17308AB6" w14:textId="2B32736C" w:rsidR="007D3E02" w:rsidRPr="001F748C" w:rsidRDefault="00512480" w:rsidP="0031388A">
      <w:pPr>
        <w:pStyle w:val="af1"/>
        <w:numPr>
          <w:ilvl w:val="0"/>
          <w:numId w:val="2"/>
        </w:numPr>
        <w:tabs>
          <w:tab w:val="left" w:pos="993"/>
        </w:tabs>
        <w:spacing w:after="0" w:line="240" w:lineRule="auto"/>
        <w:ind w:left="567" w:firstLine="0"/>
        <w:jc w:val="both"/>
        <w:rPr>
          <w:rFonts w:ascii="Times New Roman" w:hAnsi="Times New Roman"/>
          <w:bCs/>
          <w:sz w:val="24"/>
          <w:szCs w:val="24"/>
        </w:rPr>
      </w:pPr>
      <w:r w:rsidRPr="00785D37">
        <w:rPr>
          <w:rFonts w:ascii="Times New Roman" w:hAnsi="Times New Roman"/>
          <w:sz w:val="24"/>
          <w:szCs w:val="24"/>
        </w:rPr>
        <w:t xml:space="preserve">Развитие альтернативных инструментов поддержки </w:t>
      </w:r>
      <w:r w:rsidR="00A766D9" w:rsidRPr="00512480">
        <w:rPr>
          <w:rFonts w:ascii="Times New Roman" w:hAnsi="Times New Roman"/>
          <w:bCs/>
          <w:sz w:val="24"/>
          <w:szCs w:val="24"/>
        </w:rPr>
        <w:t xml:space="preserve">через продукты фондового рынка РК, в том числе в рамках механизма предоставления гарантий по корпоративным облигациям СМСП и субсидирования, а также </w:t>
      </w:r>
      <w:r w:rsidR="00D4323D" w:rsidRPr="00495224">
        <w:rPr>
          <w:rFonts w:ascii="Times New Roman" w:hAnsi="Times New Roman"/>
          <w:sz w:val="24"/>
          <w:szCs w:val="24"/>
        </w:rPr>
        <w:t>иных финансовых инструментов в соответствии с Ин</w:t>
      </w:r>
      <w:r w:rsidR="00D4323D">
        <w:rPr>
          <w:rFonts w:ascii="Times New Roman" w:hAnsi="Times New Roman"/>
          <w:sz w:val="24"/>
          <w:szCs w:val="24"/>
        </w:rPr>
        <w:t>вестиционной политикой Холдинга</w:t>
      </w:r>
      <w:r w:rsidR="00145C83">
        <w:rPr>
          <w:rFonts w:ascii="Times New Roman" w:hAnsi="Times New Roman"/>
          <w:sz w:val="24"/>
          <w:szCs w:val="24"/>
          <w:lang w:val="ru-RU"/>
        </w:rPr>
        <w:t>.</w:t>
      </w:r>
    </w:p>
    <w:p w14:paraId="3C461393" w14:textId="77777777" w:rsidR="007D3E02" w:rsidRPr="001F748C" w:rsidRDefault="00EF5323" w:rsidP="0031388A">
      <w:pPr>
        <w:pStyle w:val="af1"/>
        <w:numPr>
          <w:ilvl w:val="0"/>
          <w:numId w:val="2"/>
        </w:numPr>
        <w:tabs>
          <w:tab w:val="left" w:pos="993"/>
        </w:tabs>
        <w:spacing w:after="0" w:line="240" w:lineRule="auto"/>
        <w:ind w:left="567" w:firstLine="0"/>
        <w:jc w:val="both"/>
        <w:rPr>
          <w:rFonts w:ascii="Times New Roman" w:hAnsi="Times New Roman"/>
          <w:bCs/>
          <w:sz w:val="24"/>
          <w:szCs w:val="24"/>
        </w:rPr>
      </w:pPr>
      <w:r w:rsidRPr="001F748C">
        <w:rPr>
          <w:rFonts w:ascii="Times New Roman" w:hAnsi="Times New Roman"/>
          <w:bCs/>
          <w:sz w:val="24"/>
          <w:szCs w:val="24"/>
        </w:rPr>
        <w:t xml:space="preserve">Внедрение </w:t>
      </w:r>
      <w:r w:rsidRPr="001F748C">
        <w:rPr>
          <w:rFonts w:ascii="Times New Roman" w:hAnsi="Times New Roman"/>
          <w:bCs/>
          <w:sz w:val="24"/>
          <w:szCs w:val="24"/>
          <w:lang w:val="en-US"/>
        </w:rPr>
        <w:t>IT</w:t>
      </w:r>
      <w:r w:rsidRPr="001F748C">
        <w:rPr>
          <w:rFonts w:ascii="Times New Roman" w:hAnsi="Times New Roman"/>
          <w:bCs/>
          <w:sz w:val="24"/>
          <w:szCs w:val="24"/>
          <w:lang w:val="ru-RU"/>
        </w:rPr>
        <w:t>&amp;</w:t>
      </w:r>
      <w:r w:rsidRPr="001F748C">
        <w:rPr>
          <w:rFonts w:ascii="Times New Roman" w:hAnsi="Times New Roman"/>
          <w:bCs/>
          <w:sz w:val="24"/>
          <w:szCs w:val="24"/>
          <w:lang w:val="en-US"/>
        </w:rPr>
        <w:t>Tech</w:t>
      </w:r>
      <w:r w:rsidRPr="001F748C">
        <w:rPr>
          <w:rFonts w:ascii="Times New Roman" w:hAnsi="Times New Roman"/>
          <w:bCs/>
          <w:sz w:val="24"/>
          <w:szCs w:val="24"/>
          <w:lang w:val="ru-RU"/>
        </w:rPr>
        <w:t xml:space="preserve"> </w:t>
      </w:r>
      <w:r w:rsidRPr="001F748C">
        <w:rPr>
          <w:rFonts w:ascii="Times New Roman" w:hAnsi="Times New Roman"/>
          <w:bCs/>
          <w:sz w:val="24"/>
          <w:szCs w:val="24"/>
        </w:rPr>
        <w:t>решений для цифровизации бизнес процессов</w:t>
      </w:r>
      <w:r w:rsidR="00F92AE4" w:rsidRPr="001F748C">
        <w:rPr>
          <w:rFonts w:ascii="Times New Roman" w:hAnsi="Times New Roman"/>
          <w:bCs/>
          <w:sz w:val="24"/>
          <w:szCs w:val="24"/>
          <w:lang w:val="ru-RU"/>
        </w:rPr>
        <w:t>,</w:t>
      </w:r>
      <w:r w:rsidRPr="001F748C">
        <w:rPr>
          <w:rFonts w:ascii="Times New Roman" w:hAnsi="Times New Roman"/>
          <w:bCs/>
          <w:sz w:val="24"/>
          <w:szCs w:val="24"/>
        </w:rPr>
        <w:t xml:space="preserve"> с целью перевода фронт офиса </w:t>
      </w:r>
      <w:r w:rsidR="006D023D" w:rsidRPr="001F748C">
        <w:rPr>
          <w:rFonts w:ascii="Times New Roman" w:hAnsi="Times New Roman"/>
          <w:bCs/>
          <w:sz w:val="24"/>
          <w:szCs w:val="24"/>
          <w:lang w:val="ru-RU"/>
        </w:rPr>
        <w:t xml:space="preserve">Фонда </w:t>
      </w:r>
      <w:r w:rsidRPr="001F748C">
        <w:rPr>
          <w:rFonts w:ascii="Times New Roman" w:hAnsi="Times New Roman"/>
          <w:bCs/>
          <w:sz w:val="24"/>
          <w:szCs w:val="24"/>
        </w:rPr>
        <w:t xml:space="preserve">в </w:t>
      </w:r>
      <w:r w:rsidR="006D023D" w:rsidRPr="001F748C">
        <w:rPr>
          <w:rFonts w:ascii="Times New Roman" w:hAnsi="Times New Roman"/>
          <w:bCs/>
          <w:sz w:val="24"/>
          <w:szCs w:val="24"/>
          <w:lang w:val="en-US"/>
        </w:rPr>
        <w:t>o</w:t>
      </w:r>
      <w:r w:rsidRPr="001F748C">
        <w:rPr>
          <w:rFonts w:ascii="Times New Roman" w:hAnsi="Times New Roman"/>
          <w:bCs/>
          <w:sz w:val="24"/>
          <w:szCs w:val="24"/>
          <w:lang w:val="en-US"/>
        </w:rPr>
        <w:t>nline</w:t>
      </w:r>
      <w:r w:rsidRPr="001F748C">
        <w:rPr>
          <w:rFonts w:ascii="Times New Roman" w:hAnsi="Times New Roman"/>
          <w:bCs/>
          <w:sz w:val="24"/>
          <w:szCs w:val="24"/>
          <w:lang w:val="ru-RU"/>
        </w:rPr>
        <w:t xml:space="preserve"> </w:t>
      </w:r>
      <w:r w:rsidRPr="001F748C">
        <w:rPr>
          <w:rFonts w:ascii="Times New Roman" w:hAnsi="Times New Roman"/>
          <w:bCs/>
          <w:sz w:val="24"/>
          <w:szCs w:val="24"/>
        </w:rPr>
        <w:t>офис:</w:t>
      </w:r>
      <w:r w:rsidRPr="001F748C">
        <w:rPr>
          <w:rFonts w:ascii="Times New Roman" w:hAnsi="Times New Roman"/>
          <w:bCs/>
          <w:sz w:val="24"/>
          <w:szCs w:val="24"/>
          <w:u w:val="single"/>
        </w:rPr>
        <w:t xml:space="preserve"> </w:t>
      </w:r>
    </w:p>
    <w:p w14:paraId="6769D5BA" w14:textId="77777777" w:rsidR="006B7C20" w:rsidRPr="00A06AD8" w:rsidRDefault="00A06AD8" w:rsidP="00DB480F">
      <w:pPr>
        <w:tabs>
          <w:tab w:val="left" w:pos="993"/>
        </w:tabs>
        <w:ind w:left="567"/>
        <w:jc w:val="both"/>
        <w:rPr>
          <w:rFonts w:eastAsia="Calibri"/>
          <w:color w:val="auto"/>
        </w:rPr>
      </w:pPr>
      <w:r>
        <w:rPr>
          <w:rFonts w:eastAsia="Calibri"/>
          <w:color w:val="auto"/>
        </w:rPr>
        <w:t xml:space="preserve">- </w:t>
      </w:r>
      <w:proofErr w:type="spellStart"/>
      <w:r w:rsidR="006B7C20" w:rsidRPr="00A06AD8">
        <w:rPr>
          <w:rFonts w:eastAsia="Calibri"/>
          <w:color w:val="auto"/>
        </w:rPr>
        <w:t>цифровизация</w:t>
      </w:r>
      <w:proofErr w:type="spellEnd"/>
      <w:r w:rsidR="006B7C20" w:rsidRPr="00A06AD8">
        <w:rPr>
          <w:rFonts w:eastAsia="Calibri"/>
          <w:color w:val="auto"/>
        </w:rPr>
        <w:t xml:space="preserve"> бизнес процессов (</w:t>
      </w:r>
      <w:r>
        <w:rPr>
          <w:rFonts w:eastAsia="Calibri"/>
          <w:color w:val="auto"/>
        </w:rPr>
        <w:t xml:space="preserve">с </w:t>
      </w:r>
      <w:r w:rsidR="006B7C20" w:rsidRPr="00A06AD8">
        <w:rPr>
          <w:rFonts w:eastAsia="Calibri"/>
          <w:color w:val="auto"/>
        </w:rPr>
        <w:t>использованием искусственного интеллекта и внедрением соврем</w:t>
      </w:r>
      <w:r>
        <w:rPr>
          <w:rFonts w:eastAsia="Calibri"/>
          <w:color w:val="auto"/>
        </w:rPr>
        <w:t>енных технологий и инструментов);</w:t>
      </w:r>
    </w:p>
    <w:p w14:paraId="62392CEA" w14:textId="77777777" w:rsidR="007D3E02" w:rsidRPr="001F748C" w:rsidRDefault="00EF5323" w:rsidP="00DB480F">
      <w:pPr>
        <w:tabs>
          <w:tab w:val="left" w:pos="993"/>
        </w:tabs>
        <w:ind w:left="567"/>
        <w:jc w:val="both"/>
        <w:rPr>
          <w:rFonts w:eastAsia="Calibri"/>
          <w:color w:val="auto"/>
        </w:rPr>
      </w:pPr>
      <w:r w:rsidRPr="001F748C">
        <w:rPr>
          <w:rFonts w:eastAsia="Calibri"/>
          <w:color w:val="auto"/>
        </w:rPr>
        <w:t xml:space="preserve">- создание </w:t>
      </w:r>
      <w:proofErr w:type="spellStart"/>
      <w:r w:rsidRPr="001F748C">
        <w:rPr>
          <w:rFonts w:eastAsia="Calibri"/>
          <w:color w:val="auto"/>
        </w:rPr>
        <w:t>ecosystem</w:t>
      </w:r>
      <w:proofErr w:type="spellEnd"/>
      <w:r w:rsidRPr="001F748C">
        <w:rPr>
          <w:rFonts w:eastAsia="Calibri"/>
          <w:color w:val="auto"/>
        </w:rPr>
        <w:t>, преобразование традиционных региональных филиалов в новый цифровой формат;</w:t>
      </w:r>
    </w:p>
    <w:p w14:paraId="467CFFDF" w14:textId="77777777" w:rsidR="007D3E02" w:rsidRPr="001F748C" w:rsidRDefault="00EF5323" w:rsidP="00DB480F">
      <w:pPr>
        <w:tabs>
          <w:tab w:val="left" w:pos="993"/>
        </w:tabs>
        <w:ind w:left="567"/>
        <w:jc w:val="both"/>
        <w:rPr>
          <w:rFonts w:eastAsia="Calibri"/>
          <w:color w:val="auto"/>
        </w:rPr>
      </w:pPr>
      <w:r w:rsidRPr="00CC3434">
        <w:rPr>
          <w:rFonts w:eastAsia="Calibri"/>
          <w:color w:val="auto"/>
        </w:rPr>
        <w:t>- перевод операционной деятельности фронт офиса на IT платформы</w:t>
      </w:r>
      <w:r w:rsidR="0064001D" w:rsidRPr="00CC3434">
        <w:rPr>
          <w:rFonts w:eastAsia="Calibri"/>
          <w:color w:val="auto"/>
        </w:rPr>
        <w:t>.</w:t>
      </w:r>
    </w:p>
    <w:p w14:paraId="4E6E52A6" w14:textId="39B17B08" w:rsidR="00FF5E78" w:rsidRPr="007D553E" w:rsidRDefault="00FF5E78" w:rsidP="0031388A">
      <w:pPr>
        <w:pStyle w:val="af1"/>
        <w:numPr>
          <w:ilvl w:val="0"/>
          <w:numId w:val="2"/>
        </w:numPr>
        <w:tabs>
          <w:tab w:val="left" w:pos="993"/>
        </w:tabs>
        <w:spacing w:after="0" w:line="240" w:lineRule="auto"/>
        <w:ind w:left="567" w:firstLine="0"/>
        <w:jc w:val="both"/>
        <w:rPr>
          <w:rFonts w:ascii="Times New Roman" w:hAnsi="Times New Roman"/>
          <w:bCs/>
          <w:sz w:val="24"/>
          <w:szCs w:val="24"/>
        </w:rPr>
      </w:pPr>
      <w:r w:rsidRPr="007D553E">
        <w:rPr>
          <w:rFonts w:ascii="Times New Roman" w:hAnsi="Times New Roman"/>
          <w:bCs/>
          <w:sz w:val="24"/>
          <w:szCs w:val="24"/>
        </w:rPr>
        <w:t>Внедрение и интеграция факторов «ESG»</w:t>
      </w:r>
      <w:r w:rsidR="00416A1E">
        <w:rPr>
          <w:rFonts w:ascii="Times New Roman" w:hAnsi="Times New Roman"/>
          <w:bCs/>
          <w:sz w:val="24"/>
          <w:szCs w:val="24"/>
          <w:lang w:val="ru-RU"/>
        </w:rPr>
        <w:t>:</w:t>
      </w:r>
    </w:p>
    <w:p w14:paraId="79659706" w14:textId="37EC5C96" w:rsidR="00FF5E78" w:rsidRPr="00BD0411" w:rsidRDefault="00FF5E78" w:rsidP="00DB480F">
      <w:pPr>
        <w:pStyle w:val="af1"/>
        <w:tabs>
          <w:tab w:val="left" w:pos="993"/>
        </w:tabs>
        <w:spacing w:after="0" w:line="240" w:lineRule="auto"/>
        <w:ind w:left="567"/>
        <w:jc w:val="both"/>
        <w:rPr>
          <w:rFonts w:ascii="Times New Roman" w:hAnsi="Times New Roman"/>
          <w:bCs/>
          <w:sz w:val="24"/>
          <w:szCs w:val="24"/>
          <w:lang w:val="ru-RU"/>
        </w:rPr>
      </w:pPr>
      <w:r w:rsidRPr="007D553E">
        <w:rPr>
          <w:rFonts w:ascii="Times New Roman" w:hAnsi="Times New Roman"/>
          <w:bCs/>
          <w:sz w:val="24"/>
          <w:szCs w:val="24"/>
        </w:rPr>
        <w:lastRenderedPageBreak/>
        <w:t>- интеграция принципов экологической, социальной и корпоративной устойчивости (ESG) в деятельность Фонда на системной основе</w:t>
      </w:r>
      <w:r w:rsidR="00BD0411">
        <w:rPr>
          <w:rFonts w:ascii="Times New Roman" w:hAnsi="Times New Roman"/>
          <w:bCs/>
          <w:sz w:val="24"/>
          <w:szCs w:val="24"/>
          <w:lang w:val="ru-RU"/>
        </w:rPr>
        <w:t>;</w:t>
      </w:r>
    </w:p>
    <w:p w14:paraId="495FB086" w14:textId="3BF05815" w:rsidR="00FF5E78" w:rsidRPr="007D553E" w:rsidRDefault="00FF5E78" w:rsidP="00DB480F">
      <w:pPr>
        <w:pStyle w:val="af1"/>
        <w:tabs>
          <w:tab w:val="left" w:pos="993"/>
        </w:tabs>
        <w:spacing w:after="0" w:line="240" w:lineRule="auto"/>
        <w:ind w:left="567"/>
        <w:jc w:val="both"/>
        <w:rPr>
          <w:rFonts w:ascii="Times New Roman" w:hAnsi="Times New Roman"/>
          <w:bCs/>
          <w:sz w:val="24"/>
          <w:szCs w:val="24"/>
        </w:rPr>
      </w:pPr>
      <w:r w:rsidRPr="007D553E">
        <w:rPr>
          <w:rFonts w:ascii="Times New Roman" w:hAnsi="Times New Roman"/>
          <w:bCs/>
          <w:sz w:val="24"/>
          <w:szCs w:val="24"/>
        </w:rPr>
        <w:t>- совершенствование внутренних процессов и практик в соответствии с международными ESG-стандартами с целью повышения устойчивости и прозрачности деятельности.</w:t>
      </w:r>
    </w:p>
    <w:p w14:paraId="7703DB85" w14:textId="77777777" w:rsidR="00966A16" w:rsidRPr="001F748C" w:rsidRDefault="00966A16"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По каждой из ключевых задач настоящей Стратегии предусмотрены </w:t>
      </w:r>
      <w:r w:rsidR="00EB4CA2" w:rsidRPr="001F748C">
        <w:rPr>
          <w:rFonts w:ascii="Times New Roman" w:hAnsi="Times New Roman"/>
          <w:sz w:val="24"/>
          <w:szCs w:val="24"/>
          <w:lang w:val="ru-RU"/>
        </w:rPr>
        <w:t>стратегические ключевые показатели деятельности</w:t>
      </w:r>
      <w:r w:rsidRPr="001F748C">
        <w:rPr>
          <w:rFonts w:ascii="Times New Roman" w:hAnsi="Times New Roman"/>
          <w:sz w:val="24"/>
          <w:szCs w:val="24"/>
          <w:lang w:val="ru-RU"/>
        </w:rPr>
        <w:t xml:space="preserve"> Фонда «Даму» с определением целевого значения до 2033 года.</w:t>
      </w:r>
      <w:r w:rsidR="00DC6E63" w:rsidRPr="001F748C">
        <w:rPr>
          <w:rFonts w:ascii="Times New Roman" w:hAnsi="Times New Roman"/>
          <w:sz w:val="24"/>
          <w:szCs w:val="24"/>
          <w:lang w:val="ru-RU"/>
        </w:rPr>
        <w:t xml:space="preserve"> </w:t>
      </w:r>
    </w:p>
    <w:p w14:paraId="6A096B29" w14:textId="77777777" w:rsidR="00DB533F" w:rsidRPr="00EB0404" w:rsidRDefault="00DB533F" w:rsidP="0031388A">
      <w:pPr>
        <w:pStyle w:val="af1"/>
        <w:numPr>
          <w:ilvl w:val="0"/>
          <w:numId w:val="3"/>
        </w:numPr>
        <w:tabs>
          <w:tab w:val="left" w:pos="567"/>
          <w:tab w:val="left" w:pos="709"/>
          <w:tab w:val="left" w:pos="851"/>
          <w:tab w:val="left" w:pos="993"/>
        </w:tabs>
        <w:spacing w:after="0" w:line="240" w:lineRule="auto"/>
        <w:ind w:left="0" w:firstLine="567"/>
        <w:jc w:val="both"/>
      </w:pPr>
      <w:r w:rsidRPr="001F748C">
        <w:rPr>
          <w:rFonts w:ascii="Times New Roman" w:hAnsi="Times New Roman"/>
          <w:sz w:val="24"/>
          <w:szCs w:val="24"/>
          <w:lang w:val="ru-RU"/>
        </w:rPr>
        <w:t>Детальный план мероприятий с годовыми промежуточными целевыми значениями предусмотрен в рамках Плана развития Фонда,</w:t>
      </w:r>
      <w:r w:rsidR="00E96A10" w:rsidRPr="001F748C">
        <w:rPr>
          <w:rFonts w:ascii="Times New Roman" w:hAnsi="Times New Roman"/>
          <w:sz w:val="24"/>
          <w:szCs w:val="24"/>
          <w:lang w:val="ru-RU"/>
        </w:rPr>
        <w:t xml:space="preserve"> который</w:t>
      </w:r>
      <w:r w:rsidRPr="001F748C">
        <w:rPr>
          <w:rFonts w:ascii="Times New Roman" w:hAnsi="Times New Roman"/>
          <w:sz w:val="24"/>
          <w:szCs w:val="24"/>
          <w:lang w:val="ru-RU"/>
        </w:rPr>
        <w:t xml:space="preserve"> утверждае</w:t>
      </w:r>
      <w:r w:rsidR="00E96A10" w:rsidRPr="001F748C">
        <w:rPr>
          <w:rFonts w:ascii="Times New Roman" w:hAnsi="Times New Roman"/>
          <w:sz w:val="24"/>
          <w:szCs w:val="24"/>
          <w:lang w:val="ru-RU"/>
        </w:rPr>
        <w:t>тся</w:t>
      </w:r>
      <w:r w:rsidRPr="001F748C">
        <w:rPr>
          <w:rFonts w:ascii="Times New Roman" w:hAnsi="Times New Roman"/>
          <w:sz w:val="24"/>
          <w:szCs w:val="24"/>
          <w:lang w:val="ru-RU"/>
        </w:rPr>
        <w:t xml:space="preserve"> Советом директоров Фонда на пятилетний период.</w:t>
      </w:r>
      <w:r w:rsidRPr="00EB0404">
        <w:t xml:space="preserve"> </w:t>
      </w:r>
    </w:p>
    <w:p w14:paraId="0660E8D4" w14:textId="77777777" w:rsidR="00014C1A" w:rsidRPr="001F748C" w:rsidRDefault="00111B5F" w:rsidP="006D4154">
      <w:pPr>
        <w:pageBreakBefore/>
        <w:jc w:val="center"/>
        <w:rPr>
          <w:rStyle w:val="s1"/>
          <w:color w:val="auto"/>
        </w:rPr>
      </w:pPr>
      <w:bookmarkStart w:id="14" w:name="SUB300"/>
      <w:bookmarkEnd w:id="14"/>
      <w:r w:rsidRPr="001F748C">
        <w:rPr>
          <w:rStyle w:val="s1"/>
          <w:color w:val="auto"/>
        </w:rPr>
        <w:lastRenderedPageBreak/>
        <w:t xml:space="preserve">Глава </w:t>
      </w:r>
      <w:r w:rsidR="00476436" w:rsidRPr="001F748C">
        <w:rPr>
          <w:rStyle w:val="s1"/>
          <w:color w:val="auto"/>
        </w:rPr>
        <w:t>4</w:t>
      </w:r>
      <w:r w:rsidR="00003B0B" w:rsidRPr="001F748C">
        <w:rPr>
          <w:rStyle w:val="s1"/>
          <w:color w:val="auto"/>
        </w:rPr>
        <w:t xml:space="preserve">. Стратегические направления </w:t>
      </w:r>
      <w:r w:rsidR="00476436" w:rsidRPr="001F748C">
        <w:rPr>
          <w:rStyle w:val="s1"/>
          <w:color w:val="auto"/>
        </w:rPr>
        <w:t>деятельности</w:t>
      </w:r>
      <w:r w:rsidR="00003B0B" w:rsidRPr="001F748C">
        <w:rPr>
          <w:rStyle w:val="s1"/>
          <w:color w:val="auto"/>
        </w:rPr>
        <w:t xml:space="preserve"> Фонда</w:t>
      </w:r>
      <w:r w:rsidR="00CA34DE" w:rsidRPr="001F748C">
        <w:rPr>
          <w:rStyle w:val="s1"/>
          <w:color w:val="auto"/>
        </w:rPr>
        <w:t xml:space="preserve"> «Даму»</w:t>
      </w:r>
    </w:p>
    <w:p w14:paraId="4ED0B3D4" w14:textId="77777777" w:rsidR="00014C1A" w:rsidRPr="001F748C" w:rsidRDefault="00003B0B">
      <w:pPr>
        <w:ind w:firstLine="426"/>
        <w:jc w:val="center"/>
        <w:rPr>
          <w:color w:val="auto"/>
        </w:rPr>
      </w:pPr>
      <w:r w:rsidRPr="001F748C">
        <w:rPr>
          <w:color w:val="auto"/>
        </w:rPr>
        <w:t> </w:t>
      </w:r>
    </w:p>
    <w:p w14:paraId="378FA94D" w14:textId="318FC2A1" w:rsidR="004B76A0" w:rsidRPr="006F13F2" w:rsidRDefault="007D553E"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BC2755">
        <w:rPr>
          <w:rFonts w:ascii="Times New Roman" w:hAnsi="Times New Roman"/>
          <w:sz w:val="24"/>
          <w:szCs w:val="24"/>
          <w:lang w:val="ru-RU"/>
        </w:rPr>
        <w:t>Фонд «Даму» оказывает поддержку субъектов ММСП как в рамках финансовых инструментов (субсидирование ставки вознаграждения по кредитам</w:t>
      </w:r>
      <w:r w:rsidR="005225F5" w:rsidRPr="005225F5">
        <w:rPr>
          <w:rFonts w:ascii="Times New Roman" w:hAnsi="Times New Roman"/>
          <w:sz w:val="24"/>
          <w:szCs w:val="24"/>
          <w:lang w:val="ru-RU"/>
        </w:rPr>
        <w:t xml:space="preserve"> (с поэтапным снижением объема субсидирования</w:t>
      </w:r>
      <w:r w:rsidR="005225F5">
        <w:rPr>
          <w:rFonts w:ascii="Times New Roman" w:hAnsi="Times New Roman"/>
          <w:sz w:val="24"/>
          <w:szCs w:val="24"/>
          <w:lang w:val="ru-RU"/>
        </w:rPr>
        <w:t>)</w:t>
      </w:r>
      <w:r w:rsidRPr="00BC2755">
        <w:rPr>
          <w:rFonts w:ascii="Times New Roman" w:hAnsi="Times New Roman"/>
          <w:sz w:val="24"/>
          <w:szCs w:val="24"/>
          <w:lang w:val="ru-RU"/>
        </w:rPr>
        <w:t>, гарантирование обязательств предпринимателей, обусловленное размещение средств в БВУ, микрокредитование), так и нефинансовых (организация программ обучения предпринимателей, повышение квалификации, в том числе через международные финансовые институты</w:t>
      </w:r>
      <w:r>
        <w:rPr>
          <w:rFonts w:ascii="Times New Roman" w:hAnsi="Times New Roman"/>
          <w:sz w:val="24"/>
          <w:szCs w:val="24"/>
          <w:lang w:val="ru-RU"/>
        </w:rPr>
        <w:t>)</w:t>
      </w:r>
      <w:r w:rsidR="004B76A0" w:rsidRPr="0057629A">
        <w:rPr>
          <w:rFonts w:ascii="Times New Roman" w:hAnsi="Times New Roman"/>
          <w:sz w:val="24"/>
          <w:szCs w:val="24"/>
          <w:lang w:val="ru-RU"/>
        </w:rPr>
        <w:t>.</w:t>
      </w:r>
      <w:r w:rsidR="00DC6E63" w:rsidRPr="004D045E">
        <w:rPr>
          <w:rFonts w:ascii="Times New Roman" w:hAnsi="Times New Roman"/>
          <w:sz w:val="24"/>
          <w:szCs w:val="24"/>
          <w:lang w:val="ru-RU"/>
        </w:rPr>
        <w:t xml:space="preserve"> </w:t>
      </w:r>
    </w:p>
    <w:p w14:paraId="1D5ECE49" w14:textId="77777777" w:rsidR="00014C1A" w:rsidRPr="001F748C" w:rsidRDefault="00003B0B"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В целях реализации своей миссии и видения, Фонд «Даму» </w:t>
      </w:r>
      <w:r w:rsidR="004B7B66" w:rsidRPr="001F748C">
        <w:rPr>
          <w:rFonts w:ascii="Times New Roman" w:hAnsi="Times New Roman"/>
          <w:sz w:val="24"/>
          <w:szCs w:val="24"/>
          <w:lang w:val="ru-RU"/>
        </w:rPr>
        <w:t>сосредоточен на достижении двух ключевых стратегических направлений развития</w:t>
      </w:r>
      <w:r w:rsidRPr="001F748C">
        <w:rPr>
          <w:rFonts w:ascii="Times New Roman" w:hAnsi="Times New Roman"/>
          <w:sz w:val="24"/>
          <w:szCs w:val="24"/>
          <w:lang w:val="ru-RU"/>
        </w:rPr>
        <w:t>:</w:t>
      </w:r>
    </w:p>
    <w:p w14:paraId="591C7BCB" w14:textId="77777777" w:rsidR="00014C1A" w:rsidRPr="001F748C" w:rsidRDefault="00003B0B" w:rsidP="00DB480F">
      <w:pPr>
        <w:tabs>
          <w:tab w:val="left" w:pos="993"/>
        </w:tabs>
        <w:ind w:firstLine="567"/>
        <w:jc w:val="both"/>
        <w:rPr>
          <w:color w:val="auto"/>
        </w:rPr>
      </w:pPr>
      <w:r w:rsidRPr="001F748C">
        <w:rPr>
          <w:color w:val="auto"/>
        </w:rPr>
        <w:t xml:space="preserve">1. </w:t>
      </w:r>
      <w:r w:rsidR="008A7CD9" w:rsidRPr="001F748C">
        <w:rPr>
          <w:color w:val="auto"/>
        </w:rPr>
        <w:t>Поддержка и развитие начинающих и действующих субъектов микро-, малого и среднего предпринимательства</w:t>
      </w:r>
      <w:r w:rsidRPr="001F748C">
        <w:rPr>
          <w:color w:val="auto"/>
        </w:rPr>
        <w:t>.</w:t>
      </w:r>
    </w:p>
    <w:p w14:paraId="34C5FA35" w14:textId="77777777" w:rsidR="00014C1A" w:rsidRPr="001F748C" w:rsidRDefault="00003B0B" w:rsidP="00DB480F">
      <w:pPr>
        <w:tabs>
          <w:tab w:val="left" w:pos="993"/>
        </w:tabs>
        <w:ind w:firstLine="567"/>
        <w:jc w:val="both"/>
        <w:rPr>
          <w:color w:val="auto"/>
        </w:rPr>
      </w:pPr>
      <w:r w:rsidRPr="001F748C">
        <w:rPr>
          <w:color w:val="auto"/>
        </w:rPr>
        <w:t xml:space="preserve">2. </w:t>
      </w:r>
      <w:r w:rsidR="008A7CD9" w:rsidRPr="001F748C">
        <w:rPr>
          <w:color w:val="auto"/>
        </w:rPr>
        <w:t>Устойчивое институциональное развитие Фонда</w:t>
      </w:r>
      <w:r w:rsidR="00815A30">
        <w:rPr>
          <w:color w:val="auto"/>
        </w:rPr>
        <w:t xml:space="preserve"> «Даму»</w:t>
      </w:r>
      <w:r w:rsidRPr="001F748C">
        <w:rPr>
          <w:color w:val="auto"/>
        </w:rPr>
        <w:t>.</w:t>
      </w:r>
    </w:p>
    <w:p w14:paraId="2A1C8677" w14:textId="77777777" w:rsidR="00014C1A" w:rsidRPr="001F748C" w:rsidRDefault="00003B0B">
      <w:pPr>
        <w:ind w:firstLine="426"/>
        <w:jc w:val="both"/>
        <w:rPr>
          <w:color w:val="auto"/>
        </w:rPr>
      </w:pPr>
      <w:r w:rsidRPr="001F748C">
        <w:rPr>
          <w:color w:val="auto"/>
        </w:rPr>
        <w:t> </w:t>
      </w:r>
    </w:p>
    <w:tbl>
      <w:tblPr>
        <w:tblW w:w="9356" w:type="dxa"/>
        <w:tblInd w:w="-10" w:type="dxa"/>
        <w:tblCellMar>
          <w:left w:w="0" w:type="dxa"/>
          <w:right w:w="0" w:type="dxa"/>
        </w:tblCellMar>
        <w:tblLook w:val="04A0" w:firstRow="1" w:lastRow="0" w:firstColumn="1" w:lastColumn="0" w:noHBand="0" w:noVBand="1"/>
      </w:tblPr>
      <w:tblGrid>
        <w:gridCol w:w="441"/>
        <w:gridCol w:w="4237"/>
        <w:gridCol w:w="4678"/>
      </w:tblGrid>
      <w:tr w:rsidR="00666643" w:rsidRPr="001F748C" w14:paraId="222725DB" w14:textId="77777777" w:rsidTr="00F75B35">
        <w:trPr>
          <w:trHeight w:val="20"/>
        </w:trPr>
        <w:tc>
          <w:tcPr>
            <w:tcW w:w="441"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14:paraId="235F5A73" w14:textId="77777777" w:rsidR="00014C1A" w:rsidRPr="001F748C" w:rsidRDefault="00003B0B">
            <w:pPr>
              <w:jc w:val="center"/>
              <w:rPr>
                <w:color w:val="auto"/>
              </w:rPr>
            </w:pPr>
            <w:r w:rsidRPr="001F748C">
              <w:rPr>
                <w:b/>
                <w:bCs/>
                <w:color w:val="auto"/>
              </w:rPr>
              <w:t>№</w:t>
            </w:r>
          </w:p>
        </w:tc>
        <w:tc>
          <w:tcPr>
            <w:tcW w:w="4237"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1C1DB1BD" w14:textId="77777777" w:rsidR="00014C1A" w:rsidRPr="001F748C" w:rsidRDefault="00003B0B">
            <w:pPr>
              <w:jc w:val="center"/>
              <w:rPr>
                <w:color w:val="auto"/>
              </w:rPr>
            </w:pPr>
            <w:r w:rsidRPr="001F748C">
              <w:rPr>
                <w:b/>
                <w:bCs/>
                <w:color w:val="auto"/>
              </w:rPr>
              <w:t>Стратегические направления</w:t>
            </w:r>
          </w:p>
        </w:tc>
        <w:tc>
          <w:tcPr>
            <w:tcW w:w="4678"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3A386FD6" w14:textId="77777777" w:rsidR="00014C1A" w:rsidRPr="001F748C" w:rsidRDefault="000E068B" w:rsidP="000E068B">
            <w:pPr>
              <w:jc w:val="center"/>
              <w:rPr>
                <w:color w:val="auto"/>
              </w:rPr>
            </w:pPr>
            <w:r w:rsidRPr="001F748C">
              <w:rPr>
                <w:b/>
                <w:bCs/>
                <w:color w:val="auto"/>
              </w:rPr>
              <w:t>Стратегическая цель</w:t>
            </w:r>
          </w:p>
        </w:tc>
      </w:tr>
      <w:tr w:rsidR="00666643" w:rsidRPr="001F748C" w14:paraId="5656B993" w14:textId="77777777" w:rsidTr="00F32DAB">
        <w:trPr>
          <w:trHeight w:val="20"/>
        </w:trPr>
        <w:tc>
          <w:tcPr>
            <w:tcW w:w="441" w:type="dxa"/>
            <w:vMerge w:val="restar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52E4167A" w14:textId="77777777" w:rsidR="00014C1A" w:rsidRPr="001F748C" w:rsidRDefault="00003B0B">
            <w:pPr>
              <w:jc w:val="both"/>
              <w:rPr>
                <w:color w:val="auto"/>
              </w:rPr>
            </w:pPr>
            <w:r w:rsidRPr="001F748C">
              <w:rPr>
                <w:color w:val="auto"/>
              </w:rPr>
              <w:t>1</w:t>
            </w:r>
          </w:p>
        </w:tc>
        <w:tc>
          <w:tcPr>
            <w:tcW w:w="4237" w:type="dxa"/>
            <w:vMerge w:val="restart"/>
            <w:tcBorders>
              <w:top w:val="nil"/>
              <w:left w:val="nil"/>
              <w:bottom w:val="single" w:sz="8" w:space="0" w:color="auto"/>
              <w:right w:val="single" w:sz="8" w:space="0" w:color="auto"/>
            </w:tcBorders>
            <w:tcMar>
              <w:top w:w="0" w:type="dxa"/>
              <w:left w:w="40" w:type="dxa"/>
              <w:bottom w:w="0" w:type="dxa"/>
              <w:right w:w="40" w:type="dxa"/>
            </w:tcMar>
            <w:hideMark/>
          </w:tcPr>
          <w:p w14:paraId="133F30F2" w14:textId="77777777" w:rsidR="00014C1A" w:rsidRPr="001F748C" w:rsidRDefault="00792C1A">
            <w:pPr>
              <w:jc w:val="both"/>
              <w:rPr>
                <w:color w:val="auto"/>
              </w:rPr>
            </w:pPr>
            <w:r w:rsidRPr="001F748C">
              <w:rPr>
                <w:color w:val="auto"/>
              </w:rPr>
              <w:t>Поддержка и развитие начинающих и действующих субъектов микро-, малого</w:t>
            </w:r>
            <w:r w:rsidR="00661C35" w:rsidRPr="001F748C">
              <w:rPr>
                <w:color w:val="auto"/>
              </w:rPr>
              <w:t xml:space="preserve"> и среднего предпринимательства</w:t>
            </w:r>
          </w:p>
        </w:tc>
        <w:tc>
          <w:tcPr>
            <w:tcW w:w="4678" w:type="dxa"/>
            <w:tcBorders>
              <w:top w:val="nil"/>
              <w:left w:val="nil"/>
              <w:bottom w:val="single" w:sz="4" w:space="0" w:color="auto"/>
              <w:right w:val="single" w:sz="8" w:space="0" w:color="auto"/>
            </w:tcBorders>
            <w:tcMar>
              <w:top w:w="0" w:type="dxa"/>
              <w:left w:w="40" w:type="dxa"/>
              <w:bottom w:w="0" w:type="dxa"/>
              <w:right w:w="40" w:type="dxa"/>
            </w:tcMar>
            <w:hideMark/>
          </w:tcPr>
          <w:p w14:paraId="7A457998" w14:textId="77777777" w:rsidR="00014C1A" w:rsidRPr="001F748C" w:rsidRDefault="00304E90" w:rsidP="00304E90">
            <w:pPr>
              <w:rPr>
                <w:color w:val="auto"/>
              </w:rPr>
            </w:pPr>
            <w:r>
              <w:rPr>
                <w:color w:val="auto"/>
              </w:rPr>
              <w:t>Обеспечение доступности</w:t>
            </w:r>
            <w:r w:rsidR="005D0E22" w:rsidRPr="001F748C">
              <w:rPr>
                <w:color w:val="auto"/>
              </w:rPr>
              <w:t xml:space="preserve"> ММСП </w:t>
            </w:r>
            <w:r>
              <w:rPr>
                <w:color w:val="auto"/>
              </w:rPr>
              <w:t xml:space="preserve">к </w:t>
            </w:r>
            <w:r w:rsidR="005D0E22" w:rsidRPr="001F748C">
              <w:rPr>
                <w:color w:val="auto"/>
              </w:rPr>
              <w:t>финансовым программам Фонда</w:t>
            </w:r>
          </w:p>
        </w:tc>
      </w:tr>
      <w:tr w:rsidR="00666643" w:rsidRPr="001F748C" w14:paraId="6DDFEF20" w14:textId="77777777" w:rsidTr="00645995">
        <w:trPr>
          <w:trHeight w:val="816"/>
        </w:trPr>
        <w:tc>
          <w:tcPr>
            <w:tcW w:w="0" w:type="auto"/>
            <w:vMerge/>
            <w:tcBorders>
              <w:top w:val="nil"/>
              <w:left w:val="single" w:sz="8" w:space="0" w:color="auto"/>
              <w:bottom w:val="single" w:sz="8" w:space="0" w:color="auto"/>
              <w:right w:val="single" w:sz="8" w:space="0" w:color="auto"/>
            </w:tcBorders>
            <w:vAlign w:val="center"/>
            <w:hideMark/>
          </w:tcPr>
          <w:p w14:paraId="581A11E5" w14:textId="77777777" w:rsidR="00F32DAB" w:rsidRPr="001F748C" w:rsidRDefault="00F32DAB">
            <w:pPr>
              <w:rPr>
                <w:color w:val="auto"/>
              </w:rPr>
            </w:pPr>
          </w:p>
        </w:tc>
        <w:tc>
          <w:tcPr>
            <w:tcW w:w="4237" w:type="dxa"/>
            <w:vMerge/>
            <w:tcBorders>
              <w:top w:val="nil"/>
              <w:left w:val="nil"/>
              <w:bottom w:val="single" w:sz="8" w:space="0" w:color="auto"/>
              <w:right w:val="single" w:sz="4" w:space="0" w:color="auto"/>
            </w:tcBorders>
            <w:vAlign w:val="center"/>
            <w:hideMark/>
          </w:tcPr>
          <w:p w14:paraId="7B2D61B1" w14:textId="77777777" w:rsidR="00F32DAB" w:rsidRPr="001F748C" w:rsidRDefault="00F32DAB">
            <w:pPr>
              <w:rPr>
                <w:color w:val="auto"/>
              </w:rPr>
            </w:pPr>
          </w:p>
        </w:tc>
        <w:tc>
          <w:tcPr>
            <w:tcW w:w="467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1709CBE6" w14:textId="77777777" w:rsidR="00F32DAB" w:rsidRPr="001F748C" w:rsidRDefault="00F32DAB" w:rsidP="0092772B">
            <w:pPr>
              <w:rPr>
                <w:color w:val="auto"/>
              </w:rPr>
            </w:pPr>
            <w:r w:rsidRPr="001F748C">
              <w:rPr>
                <w:color w:val="auto"/>
              </w:rPr>
              <w:t>Обеспечение повышения экономической эффективности поддерживаемых предприятий ММСП</w:t>
            </w:r>
          </w:p>
        </w:tc>
      </w:tr>
      <w:tr w:rsidR="00666643" w:rsidRPr="001F748C" w14:paraId="4A15ED0D" w14:textId="77777777" w:rsidTr="00645995">
        <w:trPr>
          <w:trHeight w:val="390"/>
        </w:trPr>
        <w:tc>
          <w:tcPr>
            <w:tcW w:w="441" w:type="dxa"/>
            <w:vMerge w:val="restar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42E57DC9" w14:textId="77777777" w:rsidR="00645995" w:rsidRPr="001F748C" w:rsidRDefault="00645995">
            <w:pPr>
              <w:jc w:val="both"/>
              <w:rPr>
                <w:color w:val="auto"/>
              </w:rPr>
            </w:pPr>
            <w:r w:rsidRPr="001F748C">
              <w:rPr>
                <w:color w:val="auto"/>
              </w:rPr>
              <w:t>2</w:t>
            </w:r>
          </w:p>
          <w:p w14:paraId="791755DE" w14:textId="77777777" w:rsidR="00645995" w:rsidRPr="001F748C" w:rsidRDefault="00645995">
            <w:pPr>
              <w:jc w:val="both"/>
              <w:rPr>
                <w:color w:val="auto"/>
              </w:rPr>
            </w:pPr>
            <w:r w:rsidRPr="001F748C">
              <w:rPr>
                <w:color w:val="auto"/>
              </w:rPr>
              <w:t> </w:t>
            </w:r>
          </w:p>
          <w:p w14:paraId="0F461B4A" w14:textId="77777777" w:rsidR="00645995" w:rsidRPr="001F748C" w:rsidRDefault="00645995">
            <w:pPr>
              <w:jc w:val="both"/>
              <w:rPr>
                <w:color w:val="auto"/>
              </w:rPr>
            </w:pPr>
            <w:r w:rsidRPr="001F748C">
              <w:rPr>
                <w:color w:val="auto"/>
              </w:rPr>
              <w:t> </w:t>
            </w:r>
          </w:p>
        </w:tc>
        <w:tc>
          <w:tcPr>
            <w:tcW w:w="4237" w:type="dxa"/>
            <w:vMerge w:val="restart"/>
            <w:tcBorders>
              <w:top w:val="nil"/>
              <w:left w:val="nil"/>
              <w:bottom w:val="single" w:sz="8" w:space="0" w:color="auto"/>
              <w:right w:val="single" w:sz="4" w:space="0" w:color="auto"/>
            </w:tcBorders>
            <w:tcMar>
              <w:top w:w="0" w:type="dxa"/>
              <w:left w:w="40" w:type="dxa"/>
              <w:bottom w:w="0" w:type="dxa"/>
              <w:right w:w="40" w:type="dxa"/>
            </w:tcMar>
            <w:hideMark/>
          </w:tcPr>
          <w:p w14:paraId="0F91A041" w14:textId="77777777" w:rsidR="00645995" w:rsidRPr="001F748C" w:rsidRDefault="00645995">
            <w:pPr>
              <w:jc w:val="both"/>
              <w:rPr>
                <w:color w:val="auto"/>
              </w:rPr>
            </w:pPr>
            <w:r w:rsidRPr="001F748C">
              <w:rPr>
                <w:color w:val="auto"/>
              </w:rPr>
              <w:t>Устойчивое институциональное развитие Фонда</w:t>
            </w:r>
            <w:r w:rsidR="00C25055">
              <w:rPr>
                <w:color w:val="auto"/>
              </w:rPr>
              <w:t xml:space="preserve"> «Даму»</w:t>
            </w:r>
            <w:r w:rsidRPr="001F748C">
              <w:rPr>
                <w:color w:val="auto"/>
              </w:rPr>
              <w:t xml:space="preserve"> </w:t>
            </w:r>
          </w:p>
          <w:p w14:paraId="60BDA432" w14:textId="77777777" w:rsidR="00645995" w:rsidRPr="001F748C" w:rsidRDefault="00645995">
            <w:pPr>
              <w:jc w:val="both"/>
              <w:rPr>
                <w:color w:val="auto"/>
              </w:rPr>
            </w:pPr>
            <w:r w:rsidRPr="001F748C">
              <w:rPr>
                <w:color w:val="auto"/>
              </w:rPr>
              <w:t> </w:t>
            </w:r>
          </w:p>
        </w:tc>
        <w:tc>
          <w:tcPr>
            <w:tcW w:w="467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6650F00C" w14:textId="77777777" w:rsidR="00645995" w:rsidRPr="001F748C" w:rsidRDefault="00645995" w:rsidP="0092772B">
            <w:pPr>
              <w:rPr>
                <w:color w:val="auto"/>
              </w:rPr>
            </w:pPr>
            <w:r w:rsidRPr="001F748C">
              <w:rPr>
                <w:color w:val="auto"/>
              </w:rPr>
              <w:t>Повышение уровня устойчивого развития</w:t>
            </w:r>
          </w:p>
        </w:tc>
      </w:tr>
      <w:tr w:rsidR="00666643" w:rsidRPr="001F748C" w14:paraId="72D74AE0" w14:textId="77777777" w:rsidTr="00645995">
        <w:trPr>
          <w:trHeight w:val="537"/>
        </w:trPr>
        <w:tc>
          <w:tcPr>
            <w:tcW w:w="0" w:type="auto"/>
            <w:vMerge/>
            <w:tcBorders>
              <w:top w:val="nil"/>
              <w:left w:val="single" w:sz="8" w:space="0" w:color="auto"/>
              <w:bottom w:val="single" w:sz="8" w:space="0" w:color="auto"/>
              <w:right w:val="single" w:sz="8" w:space="0" w:color="auto"/>
            </w:tcBorders>
            <w:vAlign w:val="center"/>
            <w:hideMark/>
          </w:tcPr>
          <w:p w14:paraId="4633ECC1" w14:textId="77777777" w:rsidR="00645995" w:rsidRPr="001F748C" w:rsidRDefault="00645995">
            <w:pPr>
              <w:rPr>
                <w:color w:val="auto"/>
              </w:rPr>
            </w:pPr>
          </w:p>
        </w:tc>
        <w:tc>
          <w:tcPr>
            <w:tcW w:w="4237" w:type="dxa"/>
            <w:vMerge/>
            <w:tcBorders>
              <w:top w:val="nil"/>
              <w:left w:val="nil"/>
              <w:bottom w:val="single" w:sz="8" w:space="0" w:color="auto"/>
              <w:right w:val="single" w:sz="4" w:space="0" w:color="auto"/>
            </w:tcBorders>
            <w:vAlign w:val="center"/>
            <w:hideMark/>
          </w:tcPr>
          <w:p w14:paraId="510E8A91" w14:textId="77777777" w:rsidR="00645995" w:rsidRPr="001F748C" w:rsidRDefault="00645995">
            <w:pPr>
              <w:rPr>
                <w:color w:val="auto"/>
              </w:rPr>
            </w:pPr>
          </w:p>
        </w:tc>
        <w:tc>
          <w:tcPr>
            <w:tcW w:w="467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35E6D071" w14:textId="77777777" w:rsidR="00645995" w:rsidRPr="001F748C" w:rsidRDefault="00645995" w:rsidP="0092772B">
            <w:pPr>
              <w:rPr>
                <w:color w:val="auto"/>
              </w:rPr>
            </w:pPr>
            <w:r w:rsidRPr="001F748C">
              <w:rPr>
                <w:color w:val="auto"/>
              </w:rPr>
              <w:t>Повышение уровня корпоративного управления</w:t>
            </w:r>
          </w:p>
        </w:tc>
      </w:tr>
    </w:tbl>
    <w:p w14:paraId="48606CAF" w14:textId="77777777" w:rsidR="00014C1A" w:rsidRPr="001F748C" w:rsidRDefault="00003B0B">
      <w:pPr>
        <w:ind w:firstLine="426"/>
        <w:jc w:val="both"/>
        <w:rPr>
          <w:color w:val="auto"/>
        </w:rPr>
      </w:pPr>
      <w:r w:rsidRPr="001F748C">
        <w:rPr>
          <w:b/>
          <w:bCs/>
          <w:color w:val="auto"/>
        </w:rPr>
        <w:t> </w:t>
      </w:r>
    </w:p>
    <w:p w14:paraId="36365269" w14:textId="77777777" w:rsidR="00014C1A" w:rsidRPr="001F748C" w:rsidRDefault="006746CE" w:rsidP="006746CE">
      <w:pPr>
        <w:ind w:firstLine="426"/>
        <w:jc w:val="center"/>
        <w:rPr>
          <w:b/>
          <w:bCs/>
          <w:color w:val="auto"/>
        </w:rPr>
      </w:pPr>
      <w:bookmarkStart w:id="15" w:name="SUB30100"/>
      <w:bookmarkEnd w:id="15"/>
      <w:r w:rsidRPr="001F748C">
        <w:rPr>
          <w:b/>
          <w:bCs/>
          <w:color w:val="auto"/>
        </w:rPr>
        <w:t xml:space="preserve">Параграф </w:t>
      </w:r>
      <w:r w:rsidR="00003B0B" w:rsidRPr="001F748C">
        <w:rPr>
          <w:b/>
          <w:bCs/>
          <w:color w:val="auto"/>
        </w:rPr>
        <w:t xml:space="preserve">1. </w:t>
      </w:r>
      <w:r w:rsidR="00476436" w:rsidRPr="001F748C">
        <w:rPr>
          <w:b/>
          <w:bCs/>
          <w:color w:val="auto"/>
        </w:rPr>
        <w:t xml:space="preserve">Стратегическое направление 1. </w:t>
      </w:r>
      <w:r w:rsidR="00003B0B" w:rsidRPr="001F748C">
        <w:rPr>
          <w:b/>
          <w:bCs/>
          <w:color w:val="auto"/>
        </w:rPr>
        <w:t xml:space="preserve">Поддержка и развитие начинающих и действующих </w:t>
      </w:r>
      <w:r w:rsidR="00602D6F" w:rsidRPr="001F748C">
        <w:rPr>
          <w:b/>
          <w:bCs/>
          <w:color w:val="auto"/>
        </w:rPr>
        <w:t>субъектов микро-, малого и среднего предпринимательства</w:t>
      </w:r>
    </w:p>
    <w:p w14:paraId="5D046201" w14:textId="77777777" w:rsidR="006746CE" w:rsidRPr="001F748C" w:rsidRDefault="006746CE" w:rsidP="006746CE">
      <w:pPr>
        <w:ind w:firstLine="426"/>
        <w:jc w:val="center"/>
        <w:rPr>
          <w:b/>
          <w:bCs/>
          <w:color w:val="auto"/>
        </w:rPr>
      </w:pPr>
    </w:p>
    <w:p w14:paraId="0C30B4BB" w14:textId="77777777" w:rsidR="008923E6" w:rsidRPr="001F748C" w:rsidRDefault="00FA3EE5" w:rsidP="0031388A">
      <w:pPr>
        <w:pStyle w:val="af1"/>
        <w:numPr>
          <w:ilvl w:val="0"/>
          <w:numId w:val="3"/>
        </w:numPr>
        <w:tabs>
          <w:tab w:val="left" w:pos="426"/>
          <w:tab w:val="left" w:pos="567"/>
          <w:tab w:val="left" w:pos="709"/>
          <w:tab w:val="left" w:pos="993"/>
        </w:tabs>
        <w:spacing w:after="0" w:line="240" w:lineRule="auto"/>
        <w:ind w:left="0" w:firstLine="567"/>
        <w:jc w:val="both"/>
        <w:rPr>
          <w:rFonts w:ascii="Times New Roman" w:hAnsi="Times New Roman"/>
          <w:sz w:val="24"/>
          <w:szCs w:val="24"/>
          <w:lang w:val="ru-RU"/>
        </w:rPr>
      </w:pPr>
      <w:bookmarkStart w:id="16" w:name="SUB3010100"/>
      <w:bookmarkStart w:id="17" w:name="SUB3010200"/>
      <w:bookmarkEnd w:id="16"/>
      <w:bookmarkEnd w:id="17"/>
      <w:r w:rsidRPr="001F748C">
        <w:rPr>
          <w:rFonts w:ascii="Times New Roman" w:hAnsi="Times New Roman"/>
          <w:sz w:val="24"/>
          <w:szCs w:val="24"/>
          <w:lang w:val="ru-RU"/>
        </w:rPr>
        <w:t xml:space="preserve"> </w:t>
      </w:r>
      <w:r w:rsidR="007955DE" w:rsidRPr="001F748C">
        <w:rPr>
          <w:rFonts w:ascii="Times New Roman" w:hAnsi="Times New Roman"/>
          <w:sz w:val="24"/>
          <w:szCs w:val="24"/>
          <w:lang w:val="ru-RU"/>
        </w:rPr>
        <w:t>Фонд «Даму»</w:t>
      </w:r>
      <w:r w:rsidR="00B708CE" w:rsidRPr="001F748C">
        <w:rPr>
          <w:rFonts w:ascii="Times New Roman" w:hAnsi="Times New Roman"/>
          <w:sz w:val="24"/>
          <w:szCs w:val="24"/>
          <w:lang w:val="ru-RU"/>
        </w:rPr>
        <w:t xml:space="preserve">, как национальный институт развития </w:t>
      </w:r>
      <w:r w:rsidR="001A5C3C" w:rsidRPr="001F748C">
        <w:rPr>
          <w:rFonts w:ascii="Times New Roman" w:hAnsi="Times New Roman"/>
          <w:sz w:val="24"/>
          <w:szCs w:val="24"/>
          <w:lang w:val="ru-RU"/>
        </w:rPr>
        <w:t xml:space="preserve">по реализации мер государственной поддержки </w:t>
      </w:r>
      <w:r w:rsidR="00B708CE" w:rsidRPr="001F748C">
        <w:rPr>
          <w:rFonts w:ascii="Times New Roman" w:hAnsi="Times New Roman"/>
          <w:sz w:val="24"/>
          <w:szCs w:val="24"/>
          <w:lang w:val="ru-RU"/>
        </w:rPr>
        <w:t xml:space="preserve">микро, малого и среднего предпринимательства страны, </w:t>
      </w:r>
      <w:r w:rsidR="001A5C3C" w:rsidRPr="001F748C">
        <w:rPr>
          <w:rFonts w:ascii="Times New Roman" w:hAnsi="Times New Roman"/>
          <w:sz w:val="24"/>
          <w:szCs w:val="24"/>
          <w:lang w:val="ru-RU"/>
        </w:rPr>
        <w:t>с</w:t>
      </w:r>
      <w:r w:rsidR="008923E6" w:rsidRPr="001F748C">
        <w:rPr>
          <w:rFonts w:ascii="Times New Roman" w:hAnsi="Times New Roman"/>
          <w:sz w:val="24"/>
          <w:szCs w:val="24"/>
          <w:lang w:val="ru-RU"/>
        </w:rPr>
        <w:t xml:space="preserve"> целью расширения охвата предпринимателей</w:t>
      </w:r>
      <w:r w:rsidR="001A5C3C" w:rsidRPr="001F748C">
        <w:rPr>
          <w:rFonts w:ascii="Times New Roman" w:hAnsi="Times New Roman"/>
          <w:sz w:val="24"/>
          <w:szCs w:val="24"/>
          <w:lang w:val="ru-RU"/>
        </w:rPr>
        <w:t>,</w:t>
      </w:r>
      <w:r w:rsidR="008923E6" w:rsidRPr="001F748C">
        <w:rPr>
          <w:rFonts w:ascii="Times New Roman" w:hAnsi="Times New Roman"/>
          <w:sz w:val="24"/>
          <w:szCs w:val="24"/>
          <w:lang w:val="ru-RU"/>
        </w:rPr>
        <w:t xml:space="preserve"> продолжит работу по действующим направлениям, развивая новые подходы для повышения эффективности, а также планирует внедрять новые направления и инструменты.</w:t>
      </w:r>
    </w:p>
    <w:p w14:paraId="439220C8" w14:textId="77777777" w:rsidR="00F72426" w:rsidRPr="001F748C" w:rsidRDefault="00FA3EE5" w:rsidP="0031388A">
      <w:pPr>
        <w:pStyle w:val="af1"/>
        <w:numPr>
          <w:ilvl w:val="0"/>
          <w:numId w:val="3"/>
        </w:numPr>
        <w:tabs>
          <w:tab w:val="left" w:pos="426"/>
          <w:tab w:val="left" w:pos="567"/>
          <w:tab w:val="left" w:pos="709"/>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F72426" w:rsidRPr="001F748C">
        <w:rPr>
          <w:rFonts w:ascii="Times New Roman" w:hAnsi="Times New Roman"/>
          <w:sz w:val="24"/>
          <w:szCs w:val="24"/>
          <w:lang w:val="ru-RU"/>
        </w:rPr>
        <w:t>В рамках первого стратегического направления Фонд ставит перед собой две стратегические цели:</w:t>
      </w:r>
    </w:p>
    <w:p w14:paraId="580070FF" w14:textId="77777777" w:rsidR="00F72426" w:rsidRPr="00C9519D" w:rsidRDefault="00D125C7" w:rsidP="0031388A">
      <w:pPr>
        <w:pStyle w:val="af1"/>
        <w:numPr>
          <w:ilvl w:val="0"/>
          <w:numId w:val="4"/>
        </w:numPr>
        <w:tabs>
          <w:tab w:val="left" w:pos="426"/>
          <w:tab w:val="left" w:pos="567"/>
          <w:tab w:val="left" w:pos="709"/>
          <w:tab w:val="left" w:pos="993"/>
          <w:tab w:val="left" w:pos="1134"/>
        </w:tabs>
        <w:spacing w:after="0" w:line="240" w:lineRule="auto"/>
        <w:ind w:left="0" w:firstLine="567"/>
        <w:jc w:val="both"/>
        <w:rPr>
          <w:rFonts w:ascii="Times New Roman" w:hAnsi="Times New Roman"/>
          <w:sz w:val="24"/>
          <w:szCs w:val="24"/>
          <w:u w:val="single"/>
          <w:lang w:val="ru-RU"/>
        </w:rPr>
      </w:pPr>
      <w:r w:rsidRPr="00C9519D">
        <w:rPr>
          <w:rFonts w:ascii="Times New Roman" w:hAnsi="Times New Roman"/>
          <w:bCs/>
          <w:sz w:val="24"/>
          <w:szCs w:val="24"/>
          <w:u w:val="single"/>
          <w:lang w:val="ru-RU"/>
        </w:rPr>
        <w:t>Обеспечение доступности</w:t>
      </w:r>
      <w:r w:rsidR="00F72426" w:rsidRPr="00C9519D">
        <w:rPr>
          <w:rFonts w:ascii="Times New Roman" w:hAnsi="Times New Roman"/>
          <w:bCs/>
          <w:sz w:val="24"/>
          <w:szCs w:val="24"/>
          <w:u w:val="single"/>
        </w:rPr>
        <w:t xml:space="preserve"> ММСП </w:t>
      </w:r>
      <w:r w:rsidRPr="00C9519D">
        <w:rPr>
          <w:rFonts w:ascii="Times New Roman" w:hAnsi="Times New Roman"/>
          <w:bCs/>
          <w:sz w:val="24"/>
          <w:szCs w:val="24"/>
          <w:u w:val="single"/>
          <w:lang w:val="ru-RU"/>
        </w:rPr>
        <w:t xml:space="preserve">к </w:t>
      </w:r>
      <w:r w:rsidR="00F72426" w:rsidRPr="00C9519D">
        <w:rPr>
          <w:rFonts w:ascii="Times New Roman" w:hAnsi="Times New Roman"/>
          <w:bCs/>
          <w:sz w:val="24"/>
          <w:szCs w:val="24"/>
          <w:u w:val="single"/>
        </w:rPr>
        <w:t>финансовым программам Фонда</w:t>
      </w:r>
      <w:r w:rsidR="00F72426" w:rsidRPr="00C9519D">
        <w:rPr>
          <w:rFonts w:ascii="Times New Roman" w:hAnsi="Times New Roman"/>
          <w:bCs/>
          <w:sz w:val="24"/>
          <w:szCs w:val="24"/>
          <w:u w:val="single"/>
          <w:lang w:val="ru-RU"/>
        </w:rPr>
        <w:t>;</w:t>
      </w:r>
    </w:p>
    <w:p w14:paraId="23FBC666" w14:textId="77777777" w:rsidR="00F72426" w:rsidRPr="00C9519D" w:rsidRDefault="00F72426" w:rsidP="0031388A">
      <w:pPr>
        <w:pStyle w:val="af1"/>
        <w:numPr>
          <w:ilvl w:val="0"/>
          <w:numId w:val="4"/>
        </w:numPr>
        <w:tabs>
          <w:tab w:val="left" w:pos="426"/>
          <w:tab w:val="left" w:pos="567"/>
          <w:tab w:val="left" w:pos="709"/>
          <w:tab w:val="left" w:pos="993"/>
          <w:tab w:val="left" w:pos="1134"/>
        </w:tabs>
        <w:spacing w:after="0" w:line="240" w:lineRule="auto"/>
        <w:ind w:left="0" w:firstLine="567"/>
        <w:jc w:val="both"/>
        <w:rPr>
          <w:rFonts w:ascii="Times New Roman" w:hAnsi="Times New Roman"/>
          <w:sz w:val="24"/>
          <w:szCs w:val="24"/>
          <w:u w:val="single"/>
          <w:lang w:val="ru-RU"/>
        </w:rPr>
      </w:pPr>
      <w:r w:rsidRPr="00C9519D">
        <w:rPr>
          <w:rFonts w:ascii="Times New Roman" w:hAnsi="Times New Roman"/>
          <w:bCs/>
          <w:sz w:val="24"/>
          <w:szCs w:val="24"/>
          <w:u w:val="single"/>
          <w:lang w:val="ru-RU"/>
        </w:rPr>
        <w:t>Обеспечение повышения экономической эффективности поддерживаемых предприятий ММСП.</w:t>
      </w:r>
    </w:p>
    <w:p w14:paraId="0CF6EFC7" w14:textId="77777777" w:rsidR="00603216" w:rsidRPr="001F748C" w:rsidRDefault="00603216" w:rsidP="008923E6">
      <w:pPr>
        <w:tabs>
          <w:tab w:val="left" w:pos="567"/>
        </w:tabs>
        <w:ind w:firstLine="567"/>
        <w:jc w:val="both"/>
        <w:rPr>
          <w:color w:val="auto"/>
        </w:rPr>
      </w:pPr>
    </w:p>
    <w:p w14:paraId="78596C06" w14:textId="77777777" w:rsidR="00AD7A99" w:rsidRPr="001F748C" w:rsidRDefault="00AD7A99" w:rsidP="005366E3">
      <w:pPr>
        <w:jc w:val="center"/>
        <w:rPr>
          <w:b/>
          <w:bCs/>
          <w:color w:val="auto"/>
        </w:rPr>
      </w:pPr>
      <w:r w:rsidRPr="001F748C">
        <w:rPr>
          <w:b/>
          <w:bCs/>
          <w:color w:val="auto"/>
        </w:rPr>
        <w:t xml:space="preserve">Стратегическая цель </w:t>
      </w:r>
      <w:r w:rsidR="00304E90">
        <w:rPr>
          <w:b/>
          <w:bCs/>
          <w:color w:val="auto"/>
        </w:rPr>
        <w:t>–</w:t>
      </w:r>
      <w:r w:rsidRPr="001F748C">
        <w:rPr>
          <w:b/>
          <w:bCs/>
          <w:color w:val="auto"/>
        </w:rPr>
        <w:t xml:space="preserve"> </w:t>
      </w:r>
      <w:r w:rsidR="00304E90">
        <w:rPr>
          <w:b/>
          <w:bCs/>
          <w:color w:val="auto"/>
        </w:rPr>
        <w:t>Обеспечение доступности</w:t>
      </w:r>
      <w:r w:rsidRPr="001F748C">
        <w:rPr>
          <w:b/>
          <w:bCs/>
          <w:color w:val="auto"/>
        </w:rPr>
        <w:t xml:space="preserve"> ММСП </w:t>
      </w:r>
      <w:r w:rsidR="00304E90">
        <w:rPr>
          <w:b/>
          <w:bCs/>
          <w:color w:val="auto"/>
        </w:rPr>
        <w:t xml:space="preserve">к </w:t>
      </w:r>
      <w:r w:rsidRPr="001F748C">
        <w:rPr>
          <w:b/>
          <w:bCs/>
          <w:color w:val="auto"/>
        </w:rPr>
        <w:t>финансовым программам Фонда</w:t>
      </w:r>
    </w:p>
    <w:p w14:paraId="19920E01" w14:textId="77777777" w:rsidR="004F34D9" w:rsidRPr="001F748C" w:rsidRDefault="004F34D9" w:rsidP="005366E3">
      <w:pPr>
        <w:jc w:val="center"/>
        <w:rPr>
          <w:b/>
          <w:bCs/>
          <w:color w:val="auto"/>
        </w:rPr>
      </w:pPr>
    </w:p>
    <w:p w14:paraId="132FFE87" w14:textId="6F1F0D94" w:rsidR="00AD7A99" w:rsidRDefault="009927D8"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4F34D9" w:rsidRPr="001F748C">
        <w:rPr>
          <w:rFonts w:ascii="Times New Roman" w:hAnsi="Times New Roman"/>
          <w:sz w:val="24"/>
          <w:szCs w:val="24"/>
          <w:lang w:val="ru-RU"/>
        </w:rPr>
        <w:t>Для</w:t>
      </w:r>
      <w:r w:rsidR="00B7408B" w:rsidRPr="001F748C">
        <w:rPr>
          <w:rFonts w:ascii="Times New Roman" w:hAnsi="Times New Roman"/>
          <w:sz w:val="24"/>
          <w:szCs w:val="24"/>
          <w:lang w:val="ru-RU"/>
        </w:rPr>
        <w:t xml:space="preserve"> реализации своего видения, заключающегося в достижении роли</w:t>
      </w:r>
      <w:r w:rsidR="00485B81" w:rsidRPr="001F748C">
        <w:rPr>
          <w:rFonts w:ascii="Times New Roman" w:hAnsi="Times New Roman"/>
          <w:sz w:val="24"/>
          <w:szCs w:val="24"/>
          <w:lang w:val="ru-RU"/>
        </w:rPr>
        <w:t xml:space="preserve"> </w:t>
      </w:r>
      <w:r w:rsidR="00B7408B" w:rsidRPr="001F748C">
        <w:rPr>
          <w:rFonts w:ascii="Times New Roman" w:hAnsi="Times New Roman"/>
          <w:sz w:val="24"/>
          <w:szCs w:val="24"/>
          <w:lang w:val="ru-RU"/>
        </w:rPr>
        <w:t xml:space="preserve">Национального института развития, обеспечивающего комплексные меры финансовой и нефинансовой поддержки предпринимателей страны, Фонд </w:t>
      </w:r>
      <w:r w:rsidR="00462C47" w:rsidRPr="001F748C">
        <w:rPr>
          <w:rFonts w:ascii="Times New Roman" w:hAnsi="Times New Roman"/>
          <w:sz w:val="24"/>
          <w:szCs w:val="24"/>
          <w:lang w:val="ru-RU"/>
        </w:rPr>
        <w:t>продолжит развивать действующие инструменты поддержки: льготное кредитования, субсидирование ставки вознаграждения</w:t>
      </w:r>
      <w:r w:rsidR="007D553E">
        <w:rPr>
          <w:rFonts w:ascii="Times New Roman" w:hAnsi="Times New Roman"/>
          <w:sz w:val="24"/>
          <w:szCs w:val="24"/>
          <w:lang w:val="ru-RU"/>
        </w:rPr>
        <w:t xml:space="preserve"> кредитов</w:t>
      </w:r>
      <w:r w:rsidR="00C017AF">
        <w:rPr>
          <w:rFonts w:ascii="Times New Roman" w:hAnsi="Times New Roman"/>
          <w:sz w:val="24"/>
          <w:szCs w:val="24"/>
          <w:lang w:val="ru-RU"/>
        </w:rPr>
        <w:t xml:space="preserve"> (с поэтапным снижением объема субсидирования)</w:t>
      </w:r>
      <w:r w:rsidR="00462C47" w:rsidRPr="001F748C">
        <w:rPr>
          <w:rFonts w:ascii="Times New Roman" w:hAnsi="Times New Roman"/>
          <w:sz w:val="24"/>
          <w:szCs w:val="24"/>
          <w:lang w:val="ru-RU"/>
        </w:rPr>
        <w:t xml:space="preserve">, гарантирование </w:t>
      </w:r>
      <w:r w:rsidR="007D553E">
        <w:rPr>
          <w:rFonts w:ascii="Times New Roman" w:hAnsi="Times New Roman"/>
          <w:sz w:val="24"/>
          <w:szCs w:val="24"/>
          <w:lang w:val="ru-RU"/>
        </w:rPr>
        <w:t>обязательств предпринимателей</w:t>
      </w:r>
      <w:r w:rsidR="00462C47" w:rsidRPr="001F748C">
        <w:rPr>
          <w:rFonts w:ascii="Times New Roman" w:hAnsi="Times New Roman"/>
          <w:sz w:val="24"/>
          <w:szCs w:val="24"/>
          <w:lang w:val="ru-RU"/>
        </w:rPr>
        <w:t>,</w:t>
      </w:r>
      <w:r w:rsidR="00485B81" w:rsidRPr="001F748C">
        <w:rPr>
          <w:rFonts w:ascii="Times New Roman" w:hAnsi="Times New Roman"/>
          <w:sz w:val="24"/>
          <w:szCs w:val="24"/>
          <w:lang w:val="ru-RU"/>
        </w:rPr>
        <w:t xml:space="preserve"> а также планирует </w:t>
      </w:r>
      <w:r w:rsidR="00B7408B" w:rsidRPr="001F748C">
        <w:rPr>
          <w:rFonts w:ascii="Times New Roman" w:hAnsi="Times New Roman"/>
          <w:sz w:val="24"/>
          <w:szCs w:val="24"/>
          <w:lang w:val="ru-RU"/>
        </w:rPr>
        <w:t xml:space="preserve">развивать нефинансовые меры государственной </w:t>
      </w:r>
      <w:r w:rsidR="00B7408B" w:rsidRPr="00E3142C">
        <w:rPr>
          <w:rFonts w:ascii="Times New Roman" w:hAnsi="Times New Roman"/>
          <w:sz w:val="24"/>
          <w:szCs w:val="24"/>
          <w:lang w:val="ru-RU"/>
        </w:rPr>
        <w:t>поддержки.</w:t>
      </w:r>
      <w:r w:rsidR="00462C47" w:rsidRPr="00E3142C">
        <w:rPr>
          <w:rFonts w:ascii="Times New Roman" w:hAnsi="Times New Roman"/>
          <w:sz w:val="24"/>
          <w:szCs w:val="24"/>
          <w:lang w:val="ru-RU"/>
        </w:rPr>
        <w:t xml:space="preserve"> </w:t>
      </w:r>
      <w:r w:rsidR="005A46F6" w:rsidRPr="00E3142C">
        <w:rPr>
          <w:rFonts w:ascii="Times New Roman" w:hAnsi="Times New Roman"/>
          <w:sz w:val="24"/>
          <w:szCs w:val="24"/>
          <w:lang w:val="ru-RU"/>
        </w:rPr>
        <w:t>Фонд будет учитывать макроэкономические ориентиры, включая рост валовой добавленной стоимости (ВДС) и производительности труда, при планировании и оценке эффективности реализуемых программ.</w:t>
      </w:r>
    </w:p>
    <w:p w14:paraId="0ED1D313" w14:textId="66655102" w:rsidR="00D35BF2" w:rsidRPr="00D35BF2" w:rsidRDefault="00D35BF2" w:rsidP="00292409">
      <w:pPr>
        <w:pStyle w:val="af1"/>
        <w:tabs>
          <w:tab w:val="left" w:pos="709"/>
          <w:tab w:val="left" w:pos="851"/>
          <w:tab w:val="left" w:pos="993"/>
        </w:tabs>
        <w:spacing w:after="0" w:line="240" w:lineRule="auto"/>
        <w:ind w:left="0" w:firstLine="567"/>
        <w:jc w:val="both"/>
        <w:rPr>
          <w:rFonts w:ascii="Times New Roman" w:hAnsi="Times New Roman"/>
          <w:sz w:val="24"/>
          <w:szCs w:val="24"/>
          <w:lang w:val="ru-RU"/>
        </w:rPr>
      </w:pPr>
      <w:r w:rsidRPr="00D35BF2">
        <w:rPr>
          <w:rFonts w:ascii="Times New Roman" w:hAnsi="Times New Roman"/>
          <w:sz w:val="24"/>
          <w:szCs w:val="24"/>
          <w:lang w:val="ru-RU"/>
        </w:rPr>
        <w:lastRenderedPageBreak/>
        <w:t>80-1</w:t>
      </w:r>
      <w:r w:rsidR="001D1DCB">
        <w:rPr>
          <w:rFonts w:ascii="Times New Roman" w:hAnsi="Times New Roman"/>
          <w:sz w:val="24"/>
          <w:szCs w:val="24"/>
        </w:rPr>
        <w:t>.</w:t>
      </w:r>
      <w:r w:rsidRPr="001D1DCB">
        <w:rPr>
          <w:rFonts w:ascii="Times New Roman" w:hAnsi="Times New Roman"/>
          <w:sz w:val="24"/>
          <w:szCs w:val="24"/>
          <w:lang w:val="ru-RU"/>
        </w:rPr>
        <w:t xml:space="preserve"> При планировании и реализации программ финансовой поддержки приоритет будет отдан точечному развитию экспортно-ориентированных и конкурентоспособных производств с высокой добавленной стоимостью, что рассматривается в качестве устойчивой альтернативы универсальным подходам к </w:t>
      </w:r>
      <w:proofErr w:type="spellStart"/>
      <w:r w:rsidRPr="001D1DCB">
        <w:rPr>
          <w:rFonts w:ascii="Times New Roman" w:hAnsi="Times New Roman"/>
          <w:sz w:val="24"/>
          <w:szCs w:val="24"/>
          <w:lang w:val="ru-RU"/>
        </w:rPr>
        <w:t>импортозамещению</w:t>
      </w:r>
      <w:proofErr w:type="spellEnd"/>
      <w:r w:rsidRPr="001D1DCB">
        <w:rPr>
          <w:rFonts w:ascii="Times New Roman" w:hAnsi="Times New Roman"/>
          <w:sz w:val="24"/>
          <w:szCs w:val="24"/>
          <w:lang w:val="ru-RU"/>
        </w:rPr>
        <w:t xml:space="preserve">. Также предусматривается развитие инструментов, направленных на масштабирование среднего бизнеса, </w:t>
      </w:r>
      <w:r w:rsidR="000C61DD" w:rsidRPr="000C61DD">
        <w:rPr>
          <w:rFonts w:ascii="Times New Roman" w:hAnsi="Times New Roman"/>
          <w:sz w:val="24"/>
          <w:szCs w:val="24"/>
          <w:lang w:val="ru-RU"/>
        </w:rPr>
        <w:t>в том числе через содействие предпринимателям, реализующим сделки слияния и поглощения (M&amp;A)</w:t>
      </w:r>
      <w:r w:rsidRPr="001D1DCB">
        <w:rPr>
          <w:rFonts w:ascii="Times New Roman" w:hAnsi="Times New Roman"/>
          <w:sz w:val="24"/>
          <w:szCs w:val="24"/>
          <w:lang w:val="ru-RU"/>
        </w:rPr>
        <w:t>, при условии соответствия стратегическим приоритетам и наличия подтверждённого экономического эффекта</w:t>
      </w:r>
      <w:r w:rsidR="004E2632">
        <w:rPr>
          <w:rFonts w:ascii="Times New Roman" w:hAnsi="Times New Roman"/>
          <w:sz w:val="24"/>
          <w:szCs w:val="24"/>
          <w:lang w:val="ru-RU"/>
        </w:rPr>
        <w:t>.</w:t>
      </w:r>
    </w:p>
    <w:p w14:paraId="1558E758" w14:textId="3E7E9D53" w:rsidR="00292409" w:rsidRDefault="00292409" w:rsidP="00292409">
      <w:pPr>
        <w:pStyle w:val="af1"/>
        <w:tabs>
          <w:tab w:val="left" w:pos="709"/>
          <w:tab w:val="left" w:pos="851"/>
          <w:tab w:val="left" w:pos="993"/>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80</w:t>
      </w:r>
      <w:r w:rsidR="001D1DCB">
        <w:rPr>
          <w:rFonts w:ascii="Times New Roman" w:hAnsi="Times New Roman"/>
          <w:sz w:val="24"/>
          <w:szCs w:val="24"/>
          <w:lang w:val="ru-RU"/>
        </w:rPr>
        <w:t>-2</w:t>
      </w:r>
      <w:r>
        <w:rPr>
          <w:rFonts w:ascii="Times New Roman" w:hAnsi="Times New Roman"/>
          <w:sz w:val="24"/>
          <w:szCs w:val="24"/>
          <w:lang w:val="ru-RU"/>
        </w:rPr>
        <w:t xml:space="preserve">. </w:t>
      </w:r>
      <w:r w:rsidRPr="00292409">
        <w:rPr>
          <w:rFonts w:ascii="Times New Roman" w:hAnsi="Times New Roman"/>
          <w:sz w:val="24"/>
          <w:szCs w:val="24"/>
          <w:lang w:val="ru-RU"/>
        </w:rPr>
        <w:t>Фонд планирует внедрение индивидуальных условий предоставления финансирования для крупных проектов, предусматривающих встречные обязательства со стороны получателей, включая переход на общеустановленный режим налогообложения, создание и сохранение рабочих мест, а также прирост объема уплачиваемых налогов в бюджет. Подобный подход будет применяться вне зависимости от используемого инструмента поддержки и направлен на повышение экономической результативности мер государственной поддержки за счёт интеграции принципов ответственности и возвратного эффекта в экономику.</w:t>
      </w:r>
    </w:p>
    <w:p w14:paraId="1A664309" w14:textId="1F790EEE" w:rsidR="005E1C98" w:rsidRPr="00E3142C" w:rsidRDefault="005E1C98" w:rsidP="00292409">
      <w:pPr>
        <w:pStyle w:val="af1"/>
        <w:tabs>
          <w:tab w:val="left" w:pos="709"/>
          <w:tab w:val="left" w:pos="851"/>
          <w:tab w:val="left" w:pos="993"/>
        </w:tabs>
        <w:spacing w:after="0" w:line="240" w:lineRule="auto"/>
        <w:ind w:left="0" w:firstLine="567"/>
        <w:jc w:val="both"/>
        <w:rPr>
          <w:rFonts w:ascii="Times New Roman" w:hAnsi="Times New Roman"/>
          <w:sz w:val="24"/>
          <w:szCs w:val="24"/>
          <w:lang w:val="ru-RU"/>
        </w:rPr>
      </w:pPr>
      <w:r w:rsidRPr="005E1C98">
        <w:rPr>
          <w:rFonts w:ascii="Times New Roman" w:hAnsi="Times New Roman"/>
          <w:bCs/>
          <w:sz w:val="24"/>
          <w:szCs w:val="24"/>
          <w:lang w:val="ru-RU"/>
        </w:rPr>
        <w:t>80-3.</w:t>
      </w:r>
      <w:r w:rsidRPr="005E1C98">
        <w:rPr>
          <w:rFonts w:ascii="Times New Roman" w:hAnsi="Times New Roman"/>
          <w:sz w:val="24"/>
          <w:szCs w:val="24"/>
          <w:lang w:val="ru-RU"/>
        </w:rPr>
        <w:t xml:space="preserve"> В отдельных обоснованных случаях, в целях стимулирования экспортно-ориентированных или </w:t>
      </w:r>
      <w:proofErr w:type="spellStart"/>
      <w:r w:rsidRPr="005E1C98">
        <w:rPr>
          <w:rFonts w:ascii="Times New Roman" w:hAnsi="Times New Roman"/>
          <w:sz w:val="24"/>
          <w:szCs w:val="24"/>
          <w:lang w:val="ru-RU"/>
        </w:rPr>
        <w:t>валютогенерирующих</w:t>
      </w:r>
      <w:proofErr w:type="spellEnd"/>
      <w:r w:rsidRPr="005E1C98">
        <w:rPr>
          <w:rFonts w:ascii="Times New Roman" w:hAnsi="Times New Roman"/>
          <w:sz w:val="24"/>
          <w:szCs w:val="24"/>
          <w:lang w:val="ru-RU"/>
        </w:rPr>
        <w:t xml:space="preserve"> проектов, Фонд может предусматривать возможность предоставления финансовой поддержки без обязательных требований по созданию рабочих мест на территории Республики Казахстан, при условии, что реализация проекта способствует увеличению экспорта, локализации доходов в национальной экономике, росту добавленной стоимости продукции или технологий, а также обеспечивает иные социально-экономические эффекты, измеряемые на макроуровне.</w:t>
      </w:r>
    </w:p>
    <w:p w14:paraId="3344436E" w14:textId="77777777" w:rsidR="007E3C10" w:rsidRPr="001F748C" w:rsidRDefault="007E3C10"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E3142C">
        <w:rPr>
          <w:rFonts w:ascii="Times New Roman" w:hAnsi="Times New Roman"/>
          <w:sz w:val="24"/>
          <w:szCs w:val="24"/>
          <w:lang w:val="ru-RU"/>
        </w:rPr>
        <w:t>В рамках достижения поставленной стратегической</w:t>
      </w:r>
      <w:r w:rsidRPr="001F748C">
        <w:rPr>
          <w:rFonts w:ascii="Times New Roman" w:hAnsi="Times New Roman"/>
          <w:sz w:val="24"/>
          <w:szCs w:val="24"/>
          <w:lang w:val="ru-RU"/>
        </w:rPr>
        <w:t xml:space="preserve"> цели, Фондом </w:t>
      </w:r>
      <w:r w:rsidR="00BD2D60" w:rsidRPr="001F748C">
        <w:rPr>
          <w:rFonts w:ascii="Times New Roman" w:hAnsi="Times New Roman"/>
          <w:sz w:val="24"/>
          <w:szCs w:val="24"/>
          <w:lang w:val="ru-RU"/>
        </w:rPr>
        <w:t xml:space="preserve">планируется </w:t>
      </w:r>
      <w:r w:rsidRPr="001F748C">
        <w:rPr>
          <w:rFonts w:ascii="Times New Roman" w:hAnsi="Times New Roman"/>
          <w:sz w:val="24"/>
          <w:szCs w:val="24"/>
          <w:lang w:val="ru-RU"/>
        </w:rPr>
        <w:t>решение следующих ключевых задач:</w:t>
      </w:r>
    </w:p>
    <w:p w14:paraId="5CDBAA40" w14:textId="77777777" w:rsidR="00992BFD" w:rsidRPr="001F748C" w:rsidRDefault="00992BFD" w:rsidP="00DB480F">
      <w:pPr>
        <w:pStyle w:val="af1"/>
        <w:tabs>
          <w:tab w:val="left" w:pos="567"/>
          <w:tab w:val="left" w:pos="709"/>
          <w:tab w:val="left" w:pos="851"/>
          <w:tab w:val="left" w:pos="993"/>
        </w:tabs>
        <w:spacing w:after="0" w:line="240" w:lineRule="auto"/>
        <w:ind w:left="426" w:firstLine="567"/>
        <w:jc w:val="both"/>
        <w:rPr>
          <w:rFonts w:ascii="Times New Roman" w:hAnsi="Times New Roman"/>
          <w:sz w:val="24"/>
          <w:szCs w:val="24"/>
          <w:lang w:val="ru-RU"/>
        </w:rPr>
      </w:pPr>
    </w:p>
    <w:p w14:paraId="721F4A8A" w14:textId="77777777" w:rsidR="00030BD5" w:rsidRPr="00B90379" w:rsidRDefault="00BD2D60" w:rsidP="00DB480F">
      <w:pPr>
        <w:tabs>
          <w:tab w:val="left" w:pos="567"/>
          <w:tab w:val="left" w:pos="993"/>
        </w:tabs>
        <w:ind w:firstLine="567"/>
        <w:jc w:val="both"/>
        <w:rPr>
          <w:b/>
          <w:color w:val="auto"/>
          <w:u w:val="single"/>
        </w:rPr>
      </w:pPr>
      <w:r w:rsidRPr="001F748C">
        <w:rPr>
          <w:color w:val="auto"/>
        </w:rPr>
        <w:t>1.</w:t>
      </w:r>
      <w:r w:rsidR="006C6C2D" w:rsidRPr="001F748C">
        <w:rPr>
          <w:color w:val="auto"/>
        </w:rPr>
        <w:t xml:space="preserve"> </w:t>
      </w:r>
      <w:r w:rsidR="00B90379" w:rsidRPr="00B90379">
        <w:rPr>
          <w:b/>
          <w:color w:val="auto"/>
          <w:u w:val="single"/>
        </w:rPr>
        <w:t xml:space="preserve">Увеличение доли </w:t>
      </w:r>
      <w:r w:rsidR="00B90379" w:rsidRPr="00AD1983">
        <w:rPr>
          <w:b/>
          <w:color w:val="auto"/>
          <w:u w:val="single"/>
        </w:rPr>
        <w:t>субъект</w:t>
      </w:r>
      <w:r w:rsidR="00B90379">
        <w:rPr>
          <w:b/>
          <w:color w:val="auto"/>
          <w:u w:val="single"/>
        </w:rPr>
        <w:t>ов</w:t>
      </w:r>
      <w:r w:rsidR="00B90379" w:rsidRPr="00AD1983">
        <w:rPr>
          <w:b/>
          <w:color w:val="auto"/>
          <w:u w:val="single"/>
        </w:rPr>
        <w:t xml:space="preserve"> микро, малого и среднего предпринимательства</w:t>
      </w:r>
      <w:r w:rsidR="00B90379" w:rsidRPr="00B90379">
        <w:rPr>
          <w:b/>
          <w:color w:val="auto"/>
          <w:u w:val="single"/>
        </w:rPr>
        <w:t xml:space="preserve">, которым оказана финансовая поддержка к общему числу действующих субъектов </w:t>
      </w:r>
      <w:r w:rsidR="00FA7CC4">
        <w:rPr>
          <w:b/>
          <w:color w:val="auto"/>
          <w:u w:val="single"/>
        </w:rPr>
        <w:t>микро</w:t>
      </w:r>
      <w:r w:rsidR="00B90379" w:rsidRPr="00AD1983">
        <w:rPr>
          <w:b/>
          <w:color w:val="auto"/>
          <w:u w:val="single"/>
        </w:rPr>
        <w:t>, малого и среднего предпринимательства</w:t>
      </w:r>
      <w:r w:rsidR="00B90379" w:rsidRPr="00B90379">
        <w:rPr>
          <w:b/>
          <w:color w:val="auto"/>
          <w:u w:val="single"/>
        </w:rPr>
        <w:t xml:space="preserve"> на рынке</w:t>
      </w:r>
      <w:r w:rsidR="00B90379" w:rsidRPr="00AD1983">
        <w:rPr>
          <w:b/>
          <w:color w:val="auto"/>
          <w:u w:val="single"/>
        </w:rPr>
        <w:t xml:space="preserve"> </w:t>
      </w:r>
    </w:p>
    <w:p w14:paraId="357B828D" w14:textId="36120341" w:rsidR="003D3967" w:rsidRPr="001F748C" w:rsidRDefault="003D3967"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Для увеличения охвата предпринимательского сектора в стране Фондом на регулярной основе проводится работа по пересмотру условий инструментов государственной поддержки: субсидирования, гарантирования, льготного кредитования. На сегодняшний день можно смело заявить, что финансовая поддержка со стороны государства налажена и поставлена: количество поддержанных секторов экономики, а также число поддержанных Фондом предпринимателей растет с каждым годом.</w:t>
      </w:r>
      <w:r w:rsidR="00D134C6" w:rsidRPr="001F748C">
        <w:rPr>
          <w:rFonts w:ascii="Times New Roman" w:hAnsi="Times New Roman"/>
          <w:sz w:val="24"/>
          <w:szCs w:val="24"/>
          <w:lang w:val="ru-RU"/>
        </w:rPr>
        <w:t xml:space="preserve"> </w:t>
      </w:r>
    </w:p>
    <w:p w14:paraId="5E4C1CC9" w14:textId="77777777" w:rsidR="00EE3B09" w:rsidRDefault="00EE3B09" w:rsidP="00DB480F">
      <w:pPr>
        <w:tabs>
          <w:tab w:val="left" w:pos="567"/>
          <w:tab w:val="left" w:pos="709"/>
          <w:tab w:val="left" w:pos="851"/>
          <w:tab w:val="left" w:pos="993"/>
        </w:tabs>
        <w:ind w:firstLine="567"/>
        <w:jc w:val="both"/>
        <w:rPr>
          <w:color w:val="auto"/>
        </w:rPr>
      </w:pPr>
    </w:p>
    <w:p w14:paraId="28F92263" w14:textId="77777777" w:rsidR="00C56714" w:rsidRPr="00AD1983" w:rsidRDefault="00C56714" w:rsidP="00DB480F">
      <w:pPr>
        <w:tabs>
          <w:tab w:val="left" w:pos="993"/>
        </w:tabs>
        <w:ind w:firstLine="567"/>
        <w:jc w:val="both"/>
        <w:rPr>
          <w:b/>
          <w:color w:val="auto"/>
        </w:rPr>
      </w:pPr>
      <w:r w:rsidRPr="00AD1983">
        <w:rPr>
          <w:b/>
          <w:color w:val="auto"/>
        </w:rPr>
        <w:t>Привлечение дополнительных источников финансирования</w:t>
      </w:r>
    </w:p>
    <w:p w14:paraId="78A901DC" w14:textId="0752FFEA" w:rsidR="00C56714" w:rsidRDefault="007D553E"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7D553E">
        <w:rPr>
          <w:rFonts w:ascii="Times New Roman" w:hAnsi="Times New Roman"/>
          <w:sz w:val="24"/>
          <w:szCs w:val="24"/>
          <w:lang w:val="ru-RU"/>
        </w:rPr>
        <w:t xml:space="preserve">В рамках реализации задач, предусмотренных Национальным планом развития Республики Казахстан до 2029 года, Фонд «Даму» ориентирован на повышение эффективности </w:t>
      </w:r>
      <w:proofErr w:type="spellStart"/>
      <w:r w:rsidRPr="007D553E">
        <w:rPr>
          <w:rFonts w:ascii="Times New Roman" w:hAnsi="Times New Roman"/>
          <w:sz w:val="24"/>
          <w:szCs w:val="24"/>
          <w:lang w:val="ru-RU"/>
        </w:rPr>
        <w:t>квазигосударственного</w:t>
      </w:r>
      <w:proofErr w:type="spellEnd"/>
      <w:r w:rsidRPr="007D553E">
        <w:rPr>
          <w:rFonts w:ascii="Times New Roman" w:hAnsi="Times New Roman"/>
          <w:sz w:val="24"/>
          <w:szCs w:val="24"/>
          <w:lang w:val="ru-RU"/>
        </w:rPr>
        <w:t xml:space="preserve"> сектора за счёт расширения рыночных механизмов финансирования и снижения зависимости от бюджетных источников. В этой связи Фонд продолжает выстраивать новую модель фондирования, направленную на привлечение долгосрочных ресурсов и снижение доли государственного участия в экономике.</w:t>
      </w:r>
    </w:p>
    <w:p w14:paraId="20542722" w14:textId="13ADC85D" w:rsidR="00C56714" w:rsidRPr="001F748C" w:rsidRDefault="00BF428B"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В этой связи, Фонд продолжит работу по привлечению негосударственных источников заимствования, </w:t>
      </w:r>
      <w:r>
        <w:rPr>
          <w:rFonts w:ascii="Times New Roman" w:hAnsi="Times New Roman"/>
          <w:sz w:val="24"/>
          <w:szCs w:val="24"/>
          <w:lang w:val="ru-RU"/>
        </w:rPr>
        <w:t xml:space="preserve">и преимущественно будет уделять внимание дополнительному компоненту как предоставление технической помощи в качестве нефинансовой поддержки, также </w:t>
      </w:r>
      <w:r w:rsidRPr="001F748C">
        <w:rPr>
          <w:rFonts w:ascii="Times New Roman" w:hAnsi="Times New Roman"/>
          <w:sz w:val="24"/>
          <w:szCs w:val="24"/>
          <w:lang w:val="ru-RU"/>
        </w:rPr>
        <w:t>будет налаживать сотрудничество с новыми потенциальными инвесторами в лице международных финансовых институтов, инвестиционных фондов и посредством выпуска облигаций на внутреннем и внешнем рынках капитала</w:t>
      </w:r>
      <w:r w:rsidR="00C56714" w:rsidRPr="001F748C">
        <w:rPr>
          <w:rFonts w:ascii="Times New Roman" w:hAnsi="Times New Roman"/>
          <w:sz w:val="24"/>
          <w:szCs w:val="24"/>
          <w:lang w:val="ru-RU"/>
        </w:rPr>
        <w:t>.</w:t>
      </w:r>
    </w:p>
    <w:p w14:paraId="576E04C3" w14:textId="6413CE6F" w:rsidR="00C56714" w:rsidRPr="001F748C" w:rsidRDefault="00BF428B"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На сегодняшний день, Фонд уже имеет не малый опыт работы с международными финансовыми институтами, такими как АБР, ЕБРР</w:t>
      </w:r>
      <w:r>
        <w:rPr>
          <w:rFonts w:ascii="Times New Roman" w:hAnsi="Times New Roman"/>
          <w:sz w:val="24"/>
          <w:szCs w:val="24"/>
          <w:lang w:val="ru-RU"/>
        </w:rPr>
        <w:t>,</w:t>
      </w:r>
      <w:r w:rsidR="00704397">
        <w:rPr>
          <w:rFonts w:ascii="Times New Roman" w:hAnsi="Times New Roman"/>
          <w:sz w:val="24"/>
          <w:szCs w:val="24"/>
          <w:lang w:val="ru-RU"/>
        </w:rPr>
        <w:t xml:space="preserve"> </w:t>
      </w:r>
      <w:r w:rsidRPr="001F748C">
        <w:rPr>
          <w:rFonts w:ascii="Times New Roman" w:hAnsi="Times New Roman"/>
          <w:sz w:val="24"/>
          <w:szCs w:val="24"/>
          <w:lang w:val="ru-RU"/>
        </w:rPr>
        <w:t>ЕИБ</w:t>
      </w:r>
      <w:r>
        <w:rPr>
          <w:rFonts w:ascii="Times New Roman" w:hAnsi="Times New Roman"/>
          <w:sz w:val="24"/>
          <w:szCs w:val="24"/>
          <w:lang w:val="ru-RU"/>
        </w:rPr>
        <w:t xml:space="preserve"> и др</w:t>
      </w:r>
      <w:r w:rsidRPr="001F748C">
        <w:rPr>
          <w:rFonts w:ascii="Times New Roman" w:hAnsi="Times New Roman"/>
          <w:sz w:val="24"/>
          <w:szCs w:val="24"/>
          <w:lang w:val="ru-RU"/>
        </w:rPr>
        <w:t xml:space="preserve">. Также с целью привлечения ресурсов, в 2020 году в рамках проекта «Снижение рисков инвестирования в возобновляемые источники энергии», Фондом, при поддержке Программы Развития ООН в Казахстане, были </w:t>
      </w:r>
      <w:r w:rsidRPr="001F748C">
        <w:rPr>
          <w:rFonts w:ascii="Times New Roman" w:hAnsi="Times New Roman"/>
          <w:sz w:val="24"/>
          <w:szCs w:val="24"/>
          <w:lang w:val="ru-RU"/>
        </w:rPr>
        <w:lastRenderedPageBreak/>
        <w:t>выпущены первые «зеленые облигации» в Казахстане. А в сентябре 2021 года размещены социальные облигации. Верификацию на соответствие принципам социальности согласно ICMA (</w:t>
      </w:r>
      <w:proofErr w:type="spellStart"/>
      <w:r w:rsidRPr="001F748C">
        <w:rPr>
          <w:rFonts w:ascii="Times New Roman" w:hAnsi="Times New Roman"/>
          <w:sz w:val="24"/>
          <w:szCs w:val="24"/>
          <w:lang w:val="ru-RU"/>
        </w:rPr>
        <w:t>International</w:t>
      </w:r>
      <w:proofErr w:type="spellEnd"/>
      <w:r w:rsidRPr="001F748C">
        <w:rPr>
          <w:rFonts w:ascii="Times New Roman" w:hAnsi="Times New Roman"/>
          <w:sz w:val="24"/>
          <w:szCs w:val="24"/>
          <w:lang w:val="ru-RU"/>
        </w:rPr>
        <w:t xml:space="preserve"> </w:t>
      </w:r>
      <w:proofErr w:type="spellStart"/>
      <w:r w:rsidRPr="001F748C">
        <w:rPr>
          <w:rFonts w:ascii="Times New Roman" w:hAnsi="Times New Roman"/>
          <w:sz w:val="24"/>
          <w:szCs w:val="24"/>
          <w:lang w:val="ru-RU"/>
        </w:rPr>
        <w:t>Capital</w:t>
      </w:r>
      <w:proofErr w:type="spellEnd"/>
      <w:r w:rsidRPr="001F748C">
        <w:rPr>
          <w:rFonts w:ascii="Times New Roman" w:hAnsi="Times New Roman"/>
          <w:sz w:val="24"/>
          <w:szCs w:val="24"/>
          <w:lang w:val="ru-RU"/>
        </w:rPr>
        <w:t xml:space="preserve"> </w:t>
      </w:r>
      <w:proofErr w:type="spellStart"/>
      <w:r w:rsidRPr="001F748C">
        <w:rPr>
          <w:rFonts w:ascii="Times New Roman" w:hAnsi="Times New Roman"/>
          <w:sz w:val="24"/>
          <w:szCs w:val="24"/>
          <w:lang w:val="ru-RU"/>
        </w:rPr>
        <w:t>Market</w:t>
      </w:r>
      <w:proofErr w:type="spellEnd"/>
      <w:r w:rsidRPr="001F748C">
        <w:rPr>
          <w:rFonts w:ascii="Times New Roman" w:hAnsi="Times New Roman"/>
          <w:sz w:val="24"/>
          <w:szCs w:val="24"/>
          <w:lang w:val="ru-RU"/>
        </w:rPr>
        <w:t xml:space="preserve"> </w:t>
      </w:r>
      <w:proofErr w:type="spellStart"/>
      <w:r w:rsidRPr="001F748C">
        <w:rPr>
          <w:rFonts w:ascii="Times New Roman" w:hAnsi="Times New Roman"/>
          <w:sz w:val="24"/>
          <w:szCs w:val="24"/>
          <w:lang w:val="ru-RU"/>
        </w:rPr>
        <w:t>Association</w:t>
      </w:r>
      <w:proofErr w:type="spellEnd"/>
      <w:r w:rsidRPr="001F748C">
        <w:rPr>
          <w:rFonts w:ascii="Times New Roman" w:hAnsi="Times New Roman"/>
          <w:sz w:val="24"/>
          <w:szCs w:val="24"/>
          <w:lang w:val="ru-RU"/>
        </w:rPr>
        <w:t>) осуществило АО «Рейтинговое Агентство «Эксперт РА». Облигации Фонда стали первыми ценными бумагами на казахстанском фондовом рынке, которые соответствовали социальным принципам.</w:t>
      </w:r>
      <w:r>
        <w:rPr>
          <w:rFonts w:ascii="Times New Roman" w:hAnsi="Times New Roman"/>
          <w:sz w:val="24"/>
          <w:szCs w:val="24"/>
          <w:lang w:val="ru-RU"/>
        </w:rPr>
        <w:t xml:space="preserve"> Благодаря накопленному опыту и установленным тесным партнерским отношениям, Фонд продолжает планомерную работу по привлечению негосударственных средств от МФО. На текущий момент, Фонд активно взаимодействует с АБР по открытию кредитной линии в размере 50-100 млрд тенге, с ЕБРР по предоставлению гарантий за партнеров Фонда, изъявивших получить финансирование от ЕБРР, а также с другими МФО такими как Французское агентство развития, Европейский инвестиционный банк, Всемирный банк, Исламский банк развития и Программой развития ООН</w:t>
      </w:r>
      <w:r w:rsidR="00C56714" w:rsidRPr="001F748C">
        <w:rPr>
          <w:rFonts w:ascii="Times New Roman" w:hAnsi="Times New Roman"/>
          <w:sz w:val="24"/>
          <w:szCs w:val="24"/>
          <w:lang w:val="ru-RU"/>
        </w:rPr>
        <w:t>.</w:t>
      </w:r>
    </w:p>
    <w:p w14:paraId="32B99CA2" w14:textId="77777777" w:rsidR="00C56714" w:rsidRPr="001F748C" w:rsidRDefault="00C56714"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Помимо этого, на сегодняшний день, на рынке долговых обязательств набирают обороты новые виды инструментов, такие как «облигации устойчивого развития», «облигации, связанные с устойчивым развитием» и прочее.</w:t>
      </w:r>
    </w:p>
    <w:p w14:paraId="15BACCFE" w14:textId="77777777" w:rsidR="00C56714" w:rsidRPr="001F748C" w:rsidRDefault="00C56714"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В этой связи, помимо выпуска «зеленых» облигаций Фонд не исключает применение различных видов устойчивых облигаций в зависимости от потребностей и тенденций мирового рынка долговых обязательств.</w:t>
      </w:r>
    </w:p>
    <w:p w14:paraId="3A56F375" w14:textId="77777777" w:rsidR="00C56714" w:rsidRPr="001F748C" w:rsidRDefault="00C56714"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Фонд «Даму» в рамках своей направленности по повышению прозрачности и раскрытия информации в области устойчивого развития, отвечающее принципам ESG, создаст благоприятные условия для привлечения долгосрочных ресурсов и продолжит на постоянной основе работать над поиском наиболее доступных источников рыночного фондирования, в том числе работая над повышением своей деловой репутации в виде поддержания высокого уровня кредитного рейтинга и увеличения рейтинга устойчивого развития.</w:t>
      </w:r>
    </w:p>
    <w:p w14:paraId="34C69869" w14:textId="77777777" w:rsidR="00C56714" w:rsidRPr="001F748C" w:rsidRDefault="00C56714" w:rsidP="00DB480F">
      <w:pPr>
        <w:tabs>
          <w:tab w:val="left" w:pos="567"/>
          <w:tab w:val="left" w:pos="709"/>
          <w:tab w:val="left" w:pos="851"/>
          <w:tab w:val="left" w:pos="993"/>
        </w:tabs>
        <w:ind w:firstLine="567"/>
        <w:jc w:val="both"/>
        <w:rPr>
          <w:color w:val="auto"/>
        </w:rPr>
      </w:pPr>
    </w:p>
    <w:p w14:paraId="41D1C3DE" w14:textId="2F8FC019" w:rsidR="006B7C20" w:rsidRPr="00AD1983" w:rsidRDefault="00EE3B09" w:rsidP="00DB480F">
      <w:pPr>
        <w:tabs>
          <w:tab w:val="left" w:pos="567"/>
          <w:tab w:val="left" w:pos="709"/>
          <w:tab w:val="left" w:pos="851"/>
          <w:tab w:val="left" w:pos="993"/>
        </w:tabs>
        <w:ind w:firstLine="567"/>
        <w:jc w:val="both"/>
        <w:rPr>
          <w:b/>
          <w:bCs/>
          <w:color w:val="auto"/>
        </w:rPr>
      </w:pPr>
      <w:r w:rsidRPr="00AD1983">
        <w:rPr>
          <w:b/>
          <w:bCs/>
          <w:color w:val="auto"/>
        </w:rPr>
        <w:t xml:space="preserve">Гарантийный Фонд поддержки </w:t>
      </w:r>
      <w:r w:rsidR="0064244C">
        <w:rPr>
          <w:b/>
          <w:bCs/>
          <w:color w:val="auto"/>
        </w:rPr>
        <w:t>СЧП</w:t>
      </w:r>
      <w:r w:rsidR="006B7C20" w:rsidRPr="00AD1983">
        <w:rPr>
          <w:b/>
          <w:bCs/>
          <w:color w:val="auto"/>
        </w:rPr>
        <w:t xml:space="preserve"> - основной оператор инструмента гарантирования в стране</w:t>
      </w:r>
    </w:p>
    <w:p w14:paraId="2753FFAE" w14:textId="77777777" w:rsidR="00FF2655" w:rsidRPr="001F748C" w:rsidRDefault="00FF2655"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В рамках реализации инструмента гарантирования, Фонд исполняет роль финансового агента Министерства национальной экономики РК, в функции которого входит:</w:t>
      </w:r>
    </w:p>
    <w:p w14:paraId="5C847C7E" w14:textId="77777777" w:rsidR="00FF2655" w:rsidRPr="001F748C" w:rsidRDefault="00FF2655" w:rsidP="00DB480F">
      <w:pPr>
        <w:pStyle w:val="af1"/>
        <w:tabs>
          <w:tab w:val="left" w:pos="567"/>
          <w:tab w:val="left" w:pos="709"/>
          <w:tab w:val="left" w:pos="851"/>
          <w:tab w:val="left" w:pos="993"/>
        </w:tabs>
        <w:spacing w:after="0" w:line="240" w:lineRule="auto"/>
        <w:ind w:left="357" w:firstLine="210"/>
        <w:jc w:val="both"/>
        <w:rPr>
          <w:rFonts w:ascii="Times New Roman" w:hAnsi="Times New Roman"/>
          <w:sz w:val="24"/>
          <w:szCs w:val="24"/>
          <w:lang w:val="ru-RU"/>
        </w:rPr>
      </w:pPr>
      <w:r w:rsidRPr="001F748C">
        <w:rPr>
          <w:rFonts w:ascii="Times New Roman" w:hAnsi="Times New Roman"/>
          <w:sz w:val="24"/>
          <w:szCs w:val="24"/>
          <w:lang w:val="ru-RU"/>
        </w:rPr>
        <w:t>• участие в качества гаранта по кредитам партнеров, выдаваемым предпринимателям,</w:t>
      </w:r>
    </w:p>
    <w:p w14:paraId="61A8D626" w14:textId="77777777" w:rsidR="00FF2655" w:rsidRPr="001F748C" w:rsidRDefault="00FF2655" w:rsidP="00DB480F">
      <w:pPr>
        <w:pStyle w:val="af1"/>
        <w:tabs>
          <w:tab w:val="left" w:pos="567"/>
          <w:tab w:val="left" w:pos="709"/>
          <w:tab w:val="left" w:pos="851"/>
          <w:tab w:val="left" w:pos="993"/>
        </w:tabs>
        <w:spacing w:after="0" w:line="240" w:lineRule="auto"/>
        <w:ind w:left="357" w:firstLine="210"/>
        <w:jc w:val="both"/>
        <w:rPr>
          <w:rFonts w:ascii="Times New Roman" w:hAnsi="Times New Roman"/>
          <w:sz w:val="24"/>
          <w:szCs w:val="24"/>
          <w:lang w:val="ru-RU"/>
        </w:rPr>
      </w:pPr>
      <w:r w:rsidRPr="001F748C">
        <w:rPr>
          <w:rFonts w:ascii="Times New Roman" w:hAnsi="Times New Roman"/>
          <w:sz w:val="24"/>
          <w:szCs w:val="24"/>
          <w:lang w:val="ru-RU"/>
        </w:rPr>
        <w:t xml:space="preserve">• мониторинг выполнения условий программ. </w:t>
      </w:r>
    </w:p>
    <w:p w14:paraId="252C4A9F" w14:textId="2B10F7E6" w:rsidR="00FF2655" w:rsidRPr="001F748C" w:rsidRDefault="00FF2655"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Инструмент частичного гарантирования по </w:t>
      </w:r>
      <w:r w:rsidR="008C3A3D">
        <w:rPr>
          <w:rFonts w:ascii="Times New Roman" w:hAnsi="Times New Roman"/>
          <w:sz w:val="24"/>
          <w:szCs w:val="24"/>
          <w:lang w:val="ru-RU"/>
        </w:rPr>
        <w:t>обязательствам</w:t>
      </w:r>
      <w:r w:rsidRPr="001F748C">
        <w:rPr>
          <w:rFonts w:ascii="Times New Roman" w:hAnsi="Times New Roman"/>
          <w:sz w:val="24"/>
          <w:szCs w:val="24"/>
          <w:lang w:val="ru-RU"/>
        </w:rPr>
        <w:t xml:space="preserve"> субъектов ММСП берет свое начало в рамках реализации программы «ДКБ-202</w:t>
      </w:r>
      <w:r w:rsidR="00CE3AE7">
        <w:rPr>
          <w:rFonts w:ascii="Times New Roman" w:hAnsi="Times New Roman"/>
          <w:sz w:val="24"/>
          <w:szCs w:val="24"/>
          <w:lang w:val="ru-RU"/>
        </w:rPr>
        <w:t>0</w:t>
      </w:r>
      <w:r w:rsidRPr="001F748C">
        <w:rPr>
          <w:rFonts w:ascii="Times New Roman" w:hAnsi="Times New Roman"/>
          <w:sz w:val="24"/>
          <w:szCs w:val="24"/>
          <w:lang w:val="ru-RU"/>
        </w:rPr>
        <w:t xml:space="preserve">» и на сегодняшний день набирает обороты с большим потенциалом к развитию и созданию Гарантийного Фонда поддержки </w:t>
      </w:r>
      <w:r w:rsidR="0064244C" w:rsidRPr="000E2BFF">
        <w:rPr>
          <w:rFonts w:ascii="Times New Roman" w:hAnsi="Times New Roman"/>
          <w:sz w:val="24"/>
          <w:szCs w:val="24"/>
          <w:lang w:val="ru-RU"/>
        </w:rPr>
        <w:t>СЧП</w:t>
      </w:r>
      <w:r w:rsidRPr="000E2BFF">
        <w:rPr>
          <w:rFonts w:ascii="Times New Roman" w:hAnsi="Times New Roman"/>
          <w:sz w:val="24"/>
          <w:szCs w:val="24"/>
          <w:lang w:val="ru-RU"/>
        </w:rPr>
        <w:t>,</w:t>
      </w:r>
      <w:r w:rsidRPr="001F748C">
        <w:rPr>
          <w:rFonts w:ascii="Times New Roman" w:hAnsi="Times New Roman"/>
          <w:sz w:val="24"/>
          <w:szCs w:val="24"/>
          <w:lang w:val="ru-RU"/>
        </w:rPr>
        <w:t xml:space="preserve"> как основного оператора инструмента гарантирования в стране.</w:t>
      </w:r>
    </w:p>
    <w:p w14:paraId="2F376EEF" w14:textId="77777777" w:rsidR="00FF2655" w:rsidRPr="001F748C" w:rsidRDefault="00FF2655"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Фонд в рамках проводимой работы по </w:t>
      </w:r>
      <w:r w:rsidR="003E2A6D" w:rsidRPr="001F748C">
        <w:rPr>
          <w:rFonts w:ascii="Times New Roman" w:hAnsi="Times New Roman"/>
          <w:sz w:val="24"/>
          <w:szCs w:val="24"/>
          <w:lang w:val="ru-RU"/>
        </w:rPr>
        <w:t>цифровизации</w:t>
      </w:r>
      <w:r w:rsidRPr="001F748C">
        <w:rPr>
          <w:rFonts w:ascii="Times New Roman" w:hAnsi="Times New Roman"/>
          <w:sz w:val="24"/>
          <w:szCs w:val="24"/>
          <w:lang w:val="ru-RU"/>
        </w:rPr>
        <w:t xml:space="preserve"> бизнес-процессов сумел ускорить процесс рассмотрения заявок по гарантированию, сократив срок рассмотрения с 10 до 5 рабочих дней, что позволило значительно увеличить рост заключаемых договоров. </w:t>
      </w:r>
    </w:p>
    <w:p w14:paraId="7CA79100" w14:textId="02B3DBAB" w:rsidR="00FF2655" w:rsidRPr="004B7E18" w:rsidRDefault="004B7E18"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4B7E18">
        <w:rPr>
          <w:rFonts w:ascii="Times New Roman" w:hAnsi="Times New Roman"/>
          <w:sz w:val="24"/>
          <w:szCs w:val="24"/>
          <w:lang w:val="ru-RU"/>
        </w:rPr>
        <w:t>По состоянию на 1</w:t>
      </w:r>
      <w:r w:rsidRPr="004B7E18">
        <w:rPr>
          <w:rFonts w:ascii="Times New Roman" w:hAnsi="Times New Roman"/>
          <w:sz w:val="24"/>
          <w:szCs w:val="24"/>
        </w:rPr>
        <w:t xml:space="preserve"> июня </w:t>
      </w:r>
      <w:r w:rsidRPr="004B7E18">
        <w:rPr>
          <w:rFonts w:ascii="Times New Roman" w:hAnsi="Times New Roman"/>
          <w:sz w:val="24"/>
          <w:szCs w:val="24"/>
          <w:lang w:val="ru-RU"/>
        </w:rPr>
        <w:t>202</w:t>
      </w:r>
      <w:r w:rsidR="00247ABC">
        <w:rPr>
          <w:rFonts w:ascii="Times New Roman" w:hAnsi="Times New Roman"/>
          <w:sz w:val="24"/>
          <w:szCs w:val="24"/>
          <w:lang w:val="ru-RU"/>
        </w:rPr>
        <w:t>5</w:t>
      </w:r>
      <w:r w:rsidRPr="004B7E18">
        <w:rPr>
          <w:rFonts w:ascii="Times New Roman" w:hAnsi="Times New Roman"/>
          <w:sz w:val="24"/>
          <w:szCs w:val="24"/>
          <w:lang w:val="ru-RU"/>
        </w:rPr>
        <w:t xml:space="preserve"> года подписано 73 732 договора гарантии по кредитам на сумму 2 455,7 млрд тенге, сумма гарантий составила 1 2</w:t>
      </w:r>
      <w:r w:rsidR="00247ABC">
        <w:rPr>
          <w:rFonts w:ascii="Times New Roman" w:hAnsi="Times New Roman"/>
          <w:sz w:val="24"/>
          <w:szCs w:val="24"/>
          <w:lang w:val="ru-RU"/>
        </w:rPr>
        <w:t>6</w:t>
      </w:r>
      <w:r w:rsidRPr="004B7E18">
        <w:rPr>
          <w:rFonts w:ascii="Times New Roman" w:hAnsi="Times New Roman"/>
          <w:sz w:val="24"/>
          <w:szCs w:val="24"/>
          <w:lang w:val="ru-RU"/>
        </w:rPr>
        <w:t>8,1 млрд тенге</w:t>
      </w:r>
      <w:r w:rsidR="00FF2655" w:rsidRPr="004B7E18">
        <w:rPr>
          <w:rFonts w:ascii="Times New Roman" w:hAnsi="Times New Roman"/>
          <w:sz w:val="24"/>
          <w:szCs w:val="24"/>
          <w:lang w:val="ru-RU"/>
        </w:rPr>
        <w:t>.</w:t>
      </w:r>
    </w:p>
    <w:p w14:paraId="4372A675" w14:textId="77A9DD2F" w:rsidR="00AA1C44" w:rsidRPr="001F748C" w:rsidRDefault="00A57B7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Одной из ключевых задач, которую ставит перед собой Фонд </w:t>
      </w:r>
      <w:r w:rsidR="00D02886" w:rsidRPr="001F748C">
        <w:rPr>
          <w:rFonts w:ascii="Times New Roman" w:hAnsi="Times New Roman"/>
          <w:sz w:val="24"/>
          <w:szCs w:val="24"/>
          <w:lang w:val="ru-RU"/>
        </w:rPr>
        <w:t>в рамках исполнения</w:t>
      </w:r>
      <w:r w:rsidRPr="001F748C">
        <w:rPr>
          <w:rFonts w:ascii="Times New Roman" w:hAnsi="Times New Roman"/>
          <w:sz w:val="24"/>
          <w:szCs w:val="24"/>
          <w:lang w:val="ru-RU"/>
        </w:rPr>
        <w:t xml:space="preserve"> государственной экономической политики - с</w:t>
      </w:r>
      <w:r w:rsidRPr="001F748C">
        <w:rPr>
          <w:rFonts w:ascii="Times New Roman" w:hAnsi="Times New Roman"/>
          <w:bCs/>
          <w:sz w:val="24"/>
          <w:szCs w:val="24"/>
          <w:lang w:val="ru-RU"/>
        </w:rPr>
        <w:t>окращение доли государственного участия в экономике страны</w:t>
      </w:r>
      <w:r w:rsidR="004075EA" w:rsidRPr="001F748C">
        <w:rPr>
          <w:rFonts w:ascii="Times New Roman" w:hAnsi="Times New Roman"/>
          <w:bCs/>
          <w:sz w:val="24"/>
          <w:szCs w:val="24"/>
          <w:lang w:val="ru-RU"/>
        </w:rPr>
        <w:t>, в этой связи, дополнительное развитие получит инструмент гарантирования</w:t>
      </w:r>
      <w:r w:rsidRPr="001F748C">
        <w:rPr>
          <w:rFonts w:ascii="Times New Roman" w:hAnsi="Times New Roman"/>
          <w:bCs/>
          <w:sz w:val="24"/>
          <w:szCs w:val="24"/>
          <w:lang w:val="ru-RU"/>
        </w:rPr>
        <w:t xml:space="preserve">. </w:t>
      </w:r>
      <w:r w:rsidR="00AA1C44" w:rsidRPr="001F748C">
        <w:rPr>
          <w:rFonts w:ascii="Times New Roman" w:hAnsi="Times New Roman"/>
          <w:sz w:val="24"/>
          <w:szCs w:val="24"/>
          <w:lang w:val="ru-RU"/>
        </w:rPr>
        <w:t xml:space="preserve">Фонд планирует осуществлять </w:t>
      </w:r>
      <w:r w:rsidR="00D02886" w:rsidRPr="001F748C">
        <w:rPr>
          <w:rFonts w:ascii="Times New Roman" w:hAnsi="Times New Roman"/>
          <w:sz w:val="24"/>
          <w:szCs w:val="24"/>
          <w:lang w:val="ru-RU"/>
        </w:rPr>
        <w:t xml:space="preserve">свою </w:t>
      </w:r>
      <w:r w:rsidR="00AA1C44" w:rsidRPr="001F748C">
        <w:rPr>
          <w:rFonts w:ascii="Times New Roman" w:hAnsi="Times New Roman"/>
          <w:sz w:val="24"/>
          <w:szCs w:val="24"/>
          <w:lang w:val="ru-RU"/>
        </w:rPr>
        <w:t xml:space="preserve">деятельность в </w:t>
      </w:r>
      <w:r w:rsidR="00D02886" w:rsidRPr="001F748C">
        <w:rPr>
          <w:rFonts w:ascii="Times New Roman" w:hAnsi="Times New Roman"/>
          <w:sz w:val="24"/>
          <w:szCs w:val="24"/>
          <w:lang w:val="ru-RU"/>
        </w:rPr>
        <w:t>качестве</w:t>
      </w:r>
      <w:r w:rsidR="00252967">
        <w:rPr>
          <w:rFonts w:ascii="Times New Roman" w:hAnsi="Times New Roman"/>
          <w:sz w:val="24"/>
          <w:szCs w:val="24"/>
          <w:lang w:val="ru-RU"/>
        </w:rPr>
        <w:t xml:space="preserve"> Г</w:t>
      </w:r>
      <w:r w:rsidR="00AA1C44" w:rsidRPr="001F748C">
        <w:rPr>
          <w:rFonts w:ascii="Times New Roman" w:hAnsi="Times New Roman"/>
          <w:sz w:val="24"/>
          <w:szCs w:val="24"/>
          <w:lang w:val="ru-RU"/>
        </w:rPr>
        <w:t>арантийного фонда</w:t>
      </w:r>
      <w:r w:rsidR="00D02886" w:rsidRPr="001F748C">
        <w:rPr>
          <w:rFonts w:ascii="Times New Roman" w:hAnsi="Times New Roman"/>
          <w:sz w:val="24"/>
          <w:szCs w:val="24"/>
          <w:lang w:val="ru-RU"/>
        </w:rPr>
        <w:t>, целью</w:t>
      </w:r>
      <w:r w:rsidR="00AA1C44" w:rsidRPr="001F748C">
        <w:rPr>
          <w:rFonts w:ascii="Times New Roman" w:hAnsi="Times New Roman"/>
          <w:sz w:val="24"/>
          <w:szCs w:val="24"/>
          <w:lang w:val="ru-RU"/>
        </w:rPr>
        <w:t xml:space="preserve"> </w:t>
      </w:r>
      <w:r w:rsidR="004A0719" w:rsidRPr="001F748C">
        <w:rPr>
          <w:rFonts w:ascii="Times New Roman" w:hAnsi="Times New Roman"/>
          <w:sz w:val="24"/>
          <w:szCs w:val="24"/>
          <w:lang w:val="ru-RU"/>
        </w:rPr>
        <w:t xml:space="preserve">которого является </w:t>
      </w:r>
      <w:r w:rsidR="00AA1C44" w:rsidRPr="001F748C">
        <w:rPr>
          <w:rFonts w:ascii="Times New Roman" w:hAnsi="Times New Roman"/>
          <w:sz w:val="24"/>
          <w:szCs w:val="24"/>
          <w:lang w:val="ru-RU"/>
        </w:rPr>
        <w:t>упрощени</w:t>
      </w:r>
      <w:r w:rsidR="004A0719" w:rsidRPr="001F748C">
        <w:rPr>
          <w:rFonts w:ascii="Times New Roman" w:hAnsi="Times New Roman"/>
          <w:sz w:val="24"/>
          <w:szCs w:val="24"/>
          <w:lang w:val="ru-RU"/>
        </w:rPr>
        <w:t>е</w:t>
      </w:r>
      <w:r w:rsidR="00AA1C44" w:rsidRPr="001F748C">
        <w:rPr>
          <w:rFonts w:ascii="Times New Roman" w:hAnsi="Times New Roman"/>
          <w:sz w:val="24"/>
          <w:szCs w:val="24"/>
          <w:lang w:val="ru-RU"/>
        </w:rPr>
        <w:t xml:space="preserve"> доступа субъектов частного предпринимательства к кредитным и иным финансовым ресурсам,</w:t>
      </w:r>
      <w:r w:rsidR="00D02886" w:rsidRPr="001F748C">
        <w:rPr>
          <w:rFonts w:ascii="Times New Roman" w:hAnsi="Times New Roman"/>
          <w:sz w:val="24"/>
          <w:szCs w:val="24"/>
          <w:lang w:val="ru-RU"/>
        </w:rPr>
        <w:t xml:space="preserve"> а также</w:t>
      </w:r>
      <w:r w:rsidR="00AA1C44" w:rsidRPr="001F748C">
        <w:rPr>
          <w:rFonts w:ascii="Times New Roman" w:hAnsi="Times New Roman"/>
          <w:sz w:val="24"/>
          <w:szCs w:val="24"/>
          <w:lang w:val="ru-RU"/>
        </w:rPr>
        <w:t xml:space="preserve"> развити</w:t>
      </w:r>
      <w:r w:rsidR="004A0719" w:rsidRPr="001F748C">
        <w:rPr>
          <w:rFonts w:ascii="Times New Roman" w:hAnsi="Times New Roman"/>
          <w:sz w:val="24"/>
          <w:szCs w:val="24"/>
          <w:lang w:val="ru-RU"/>
        </w:rPr>
        <w:t>е</w:t>
      </w:r>
      <w:r w:rsidR="00AA1C44" w:rsidRPr="001F748C">
        <w:rPr>
          <w:rFonts w:ascii="Times New Roman" w:hAnsi="Times New Roman"/>
          <w:sz w:val="24"/>
          <w:szCs w:val="24"/>
          <w:lang w:val="ru-RU"/>
        </w:rPr>
        <w:t xml:space="preserve"> системы гарантий по обязательствам субъектов частного предпринимательства. </w:t>
      </w:r>
      <w:r w:rsidR="00D02886" w:rsidRPr="001F748C">
        <w:rPr>
          <w:rFonts w:ascii="Times New Roman" w:hAnsi="Times New Roman"/>
          <w:sz w:val="24"/>
          <w:szCs w:val="24"/>
          <w:lang w:val="ru-RU"/>
        </w:rPr>
        <w:t>Реализация данной задачи позволит</w:t>
      </w:r>
      <w:r w:rsidR="00AA1C44" w:rsidRPr="001F748C">
        <w:rPr>
          <w:rFonts w:ascii="Times New Roman" w:hAnsi="Times New Roman"/>
          <w:sz w:val="24"/>
          <w:szCs w:val="24"/>
          <w:lang w:val="ru-RU"/>
        </w:rPr>
        <w:t xml:space="preserve"> Фонд</w:t>
      </w:r>
      <w:r w:rsidR="00D02886" w:rsidRPr="001F748C">
        <w:rPr>
          <w:rFonts w:ascii="Times New Roman" w:hAnsi="Times New Roman"/>
          <w:sz w:val="24"/>
          <w:szCs w:val="24"/>
          <w:lang w:val="ru-RU"/>
        </w:rPr>
        <w:t>у</w:t>
      </w:r>
      <w:r w:rsidR="00AA1C44" w:rsidRPr="001F748C">
        <w:rPr>
          <w:rFonts w:ascii="Times New Roman" w:hAnsi="Times New Roman"/>
          <w:sz w:val="24"/>
          <w:szCs w:val="24"/>
          <w:lang w:val="ru-RU"/>
        </w:rPr>
        <w:t xml:space="preserve"> расшир</w:t>
      </w:r>
      <w:r w:rsidR="00D02886" w:rsidRPr="001F748C">
        <w:rPr>
          <w:rFonts w:ascii="Times New Roman" w:hAnsi="Times New Roman"/>
          <w:sz w:val="24"/>
          <w:szCs w:val="24"/>
          <w:lang w:val="ru-RU"/>
        </w:rPr>
        <w:t>ить</w:t>
      </w:r>
      <w:r w:rsidR="00AA1C44" w:rsidRPr="001F748C">
        <w:rPr>
          <w:rFonts w:ascii="Times New Roman" w:hAnsi="Times New Roman"/>
          <w:sz w:val="24"/>
          <w:szCs w:val="24"/>
          <w:lang w:val="ru-RU"/>
        </w:rPr>
        <w:t xml:space="preserve"> участи</w:t>
      </w:r>
      <w:r w:rsidR="00D02886" w:rsidRPr="001F748C">
        <w:rPr>
          <w:rFonts w:ascii="Times New Roman" w:hAnsi="Times New Roman"/>
          <w:sz w:val="24"/>
          <w:szCs w:val="24"/>
          <w:lang w:val="ru-RU"/>
        </w:rPr>
        <w:t>е</w:t>
      </w:r>
      <w:r w:rsidR="00AA1C44" w:rsidRPr="001F748C">
        <w:rPr>
          <w:rFonts w:ascii="Times New Roman" w:hAnsi="Times New Roman"/>
          <w:sz w:val="24"/>
          <w:szCs w:val="24"/>
          <w:lang w:val="ru-RU"/>
        </w:rPr>
        <w:t xml:space="preserve"> в поддержке малого и среднего бизнеса, </w:t>
      </w:r>
      <w:r w:rsidR="00D02886" w:rsidRPr="001F748C">
        <w:rPr>
          <w:rFonts w:ascii="Times New Roman" w:hAnsi="Times New Roman"/>
          <w:sz w:val="24"/>
          <w:szCs w:val="24"/>
          <w:lang w:val="ru-RU"/>
        </w:rPr>
        <w:t xml:space="preserve">а также </w:t>
      </w:r>
      <w:r w:rsidR="00393AFF" w:rsidRPr="001F748C">
        <w:rPr>
          <w:rFonts w:ascii="Times New Roman" w:hAnsi="Times New Roman"/>
          <w:sz w:val="24"/>
          <w:szCs w:val="24"/>
          <w:lang w:val="ru-RU"/>
        </w:rPr>
        <w:t>постро</w:t>
      </w:r>
      <w:r w:rsidR="00D02886" w:rsidRPr="001F748C">
        <w:rPr>
          <w:rFonts w:ascii="Times New Roman" w:hAnsi="Times New Roman"/>
          <w:sz w:val="24"/>
          <w:szCs w:val="24"/>
          <w:lang w:val="ru-RU"/>
        </w:rPr>
        <w:t>ить</w:t>
      </w:r>
      <w:r w:rsidR="00AA1C44" w:rsidRPr="001F748C">
        <w:rPr>
          <w:rFonts w:ascii="Times New Roman" w:hAnsi="Times New Roman"/>
          <w:sz w:val="24"/>
          <w:szCs w:val="24"/>
          <w:lang w:val="ru-RU"/>
        </w:rPr>
        <w:t xml:space="preserve"> эффективн</w:t>
      </w:r>
      <w:r w:rsidR="00D02886" w:rsidRPr="001F748C">
        <w:rPr>
          <w:rFonts w:ascii="Times New Roman" w:hAnsi="Times New Roman"/>
          <w:sz w:val="24"/>
          <w:szCs w:val="24"/>
          <w:lang w:val="ru-RU"/>
        </w:rPr>
        <w:t>ую</w:t>
      </w:r>
      <w:r w:rsidR="00AA1C44" w:rsidRPr="001F748C">
        <w:rPr>
          <w:rFonts w:ascii="Times New Roman" w:hAnsi="Times New Roman"/>
          <w:sz w:val="24"/>
          <w:szCs w:val="24"/>
          <w:lang w:val="ru-RU"/>
        </w:rPr>
        <w:t xml:space="preserve"> систем</w:t>
      </w:r>
      <w:r w:rsidR="00D02886" w:rsidRPr="001F748C">
        <w:rPr>
          <w:rFonts w:ascii="Times New Roman" w:hAnsi="Times New Roman"/>
          <w:sz w:val="24"/>
          <w:szCs w:val="24"/>
          <w:lang w:val="ru-RU"/>
        </w:rPr>
        <w:t>у</w:t>
      </w:r>
      <w:r w:rsidR="00252967">
        <w:rPr>
          <w:rFonts w:ascii="Times New Roman" w:hAnsi="Times New Roman"/>
          <w:sz w:val="24"/>
          <w:szCs w:val="24"/>
          <w:lang w:val="ru-RU"/>
        </w:rPr>
        <w:t xml:space="preserve"> поддержки в виде Г</w:t>
      </w:r>
      <w:r w:rsidR="00AA1C44" w:rsidRPr="001F748C">
        <w:rPr>
          <w:rFonts w:ascii="Times New Roman" w:hAnsi="Times New Roman"/>
          <w:sz w:val="24"/>
          <w:szCs w:val="24"/>
          <w:lang w:val="ru-RU"/>
        </w:rPr>
        <w:t>арантий</w:t>
      </w:r>
      <w:r w:rsidR="00C476CD" w:rsidRPr="001F748C">
        <w:rPr>
          <w:rFonts w:ascii="Times New Roman" w:hAnsi="Times New Roman"/>
          <w:sz w:val="24"/>
          <w:szCs w:val="24"/>
          <w:lang w:val="ru-RU"/>
        </w:rPr>
        <w:t>ного фонда</w:t>
      </w:r>
      <w:r w:rsidR="00AA1C44" w:rsidRPr="001F748C">
        <w:rPr>
          <w:rFonts w:ascii="Times New Roman" w:hAnsi="Times New Roman"/>
          <w:sz w:val="24"/>
          <w:szCs w:val="24"/>
          <w:lang w:val="ru-RU"/>
        </w:rPr>
        <w:t>.</w:t>
      </w:r>
      <w:r w:rsidR="007D553E">
        <w:rPr>
          <w:rFonts w:ascii="Times New Roman" w:hAnsi="Times New Roman"/>
          <w:sz w:val="24"/>
          <w:szCs w:val="24"/>
          <w:lang w:val="ru-RU"/>
        </w:rPr>
        <w:t xml:space="preserve"> Посредством поддержки крупных проектов Фонд позволит вовлечь </w:t>
      </w:r>
      <w:r w:rsidR="007D553E" w:rsidRPr="00D25860">
        <w:rPr>
          <w:rFonts w:ascii="Times New Roman" w:hAnsi="Times New Roman"/>
          <w:sz w:val="24"/>
          <w:szCs w:val="24"/>
          <w:lang w:val="ru-RU"/>
        </w:rPr>
        <w:t>ликвидност</w:t>
      </w:r>
      <w:r w:rsidR="007D553E">
        <w:rPr>
          <w:rFonts w:ascii="Times New Roman" w:hAnsi="Times New Roman"/>
          <w:sz w:val="24"/>
          <w:szCs w:val="24"/>
          <w:lang w:val="ru-RU"/>
        </w:rPr>
        <w:t>ь кредиторов</w:t>
      </w:r>
      <w:r w:rsidR="007D553E" w:rsidRPr="00D25860">
        <w:rPr>
          <w:rFonts w:ascii="Times New Roman" w:hAnsi="Times New Roman"/>
          <w:sz w:val="24"/>
          <w:szCs w:val="24"/>
          <w:lang w:val="ru-RU"/>
        </w:rPr>
        <w:t xml:space="preserve"> и иных инвесторов в реальный сектор экономики</w:t>
      </w:r>
      <w:r w:rsidR="007D553E">
        <w:rPr>
          <w:rFonts w:ascii="Times New Roman" w:hAnsi="Times New Roman"/>
          <w:sz w:val="24"/>
          <w:szCs w:val="24"/>
          <w:lang w:val="ru-RU"/>
        </w:rPr>
        <w:t>.</w:t>
      </w:r>
    </w:p>
    <w:p w14:paraId="2068C147" w14:textId="17B0E32F" w:rsidR="00AA1C44" w:rsidRPr="001F748C" w:rsidRDefault="00492A39"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7D553E" w:rsidRPr="001F748C">
        <w:rPr>
          <w:rFonts w:ascii="Times New Roman" w:hAnsi="Times New Roman"/>
          <w:sz w:val="24"/>
          <w:szCs w:val="24"/>
          <w:lang w:val="ru-RU"/>
        </w:rPr>
        <w:t xml:space="preserve">Учитывая, что инструмент гарантирования является одним из востребованных продуктов по обеспечению </w:t>
      </w:r>
      <w:r w:rsidR="0064244C">
        <w:rPr>
          <w:rFonts w:ascii="Times New Roman" w:hAnsi="Times New Roman"/>
          <w:sz w:val="24"/>
          <w:szCs w:val="24"/>
          <w:lang w:val="ru-RU"/>
        </w:rPr>
        <w:t>СЧП</w:t>
      </w:r>
      <w:r w:rsidR="007D553E" w:rsidRPr="001F748C">
        <w:rPr>
          <w:rFonts w:ascii="Times New Roman" w:hAnsi="Times New Roman"/>
          <w:sz w:val="24"/>
          <w:szCs w:val="24"/>
          <w:lang w:val="ru-RU"/>
        </w:rPr>
        <w:t xml:space="preserve"> доступа к кредитным ресурсам, Фонд и дальше продолжит </w:t>
      </w:r>
      <w:r w:rsidR="007D553E" w:rsidRPr="001F748C">
        <w:rPr>
          <w:rFonts w:ascii="Times New Roman" w:hAnsi="Times New Roman"/>
          <w:sz w:val="24"/>
          <w:szCs w:val="24"/>
          <w:lang w:val="ru-RU"/>
        </w:rPr>
        <w:lastRenderedPageBreak/>
        <w:t xml:space="preserve">предоставлять услуги финансового агента Министерству национальной экономики Республики Казахстан по гарантированию </w:t>
      </w:r>
      <w:r w:rsidR="007D553E">
        <w:rPr>
          <w:rFonts w:ascii="Times New Roman" w:hAnsi="Times New Roman"/>
          <w:sz w:val="24"/>
          <w:szCs w:val="24"/>
        </w:rPr>
        <w:t>обязательств предпринимателей</w:t>
      </w:r>
      <w:r w:rsidR="007D553E" w:rsidRPr="001F748C">
        <w:rPr>
          <w:rFonts w:ascii="Times New Roman" w:hAnsi="Times New Roman"/>
          <w:sz w:val="24"/>
          <w:szCs w:val="24"/>
          <w:lang w:val="ru-RU"/>
        </w:rPr>
        <w:t xml:space="preserve"> в рамках реализации государственных программ поддержки. Также, в рамках предоставления услуг финансового агента Министерству сельского хозяйства Республики Казахстан, Фонд продолжит реализацию инструмента гарантирования </w:t>
      </w:r>
      <w:r w:rsidR="007D553E">
        <w:rPr>
          <w:rFonts w:ascii="Times New Roman" w:hAnsi="Times New Roman"/>
          <w:sz w:val="24"/>
          <w:szCs w:val="24"/>
        </w:rPr>
        <w:t>обязательств</w:t>
      </w:r>
      <w:r w:rsidR="007D553E" w:rsidRPr="001F748C">
        <w:rPr>
          <w:rFonts w:ascii="Times New Roman" w:hAnsi="Times New Roman"/>
          <w:sz w:val="24"/>
          <w:szCs w:val="24"/>
          <w:lang w:val="ru-RU"/>
        </w:rPr>
        <w:t xml:space="preserve"> субъектов агропромышленного комплекса</w:t>
      </w:r>
      <w:r w:rsidR="00E6485D" w:rsidRPr="001F748C">
        <w:rPr>
          <w:rFonts w:ascii="Times New Roman" w:hAnsi="Times New Roman"/>
          <w:sz w:val="24"/>
          <w:szCs w:val="24"/>
          <w:lang w:val="ru-RU"/>
        </w:rPr>
        <w:t>.</w:t>
      </w:r>
    </w:p>
    <w:p w14:paraId="6DCB9469" w14:textId="606846B6" w:rsidR="00AA1C44" w:rsidRDefault="003525EB"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AA1C44" w:rsidRPr="001F748C">
        <w:rPr>
          <w:rFonts w:ascii="Times New Roman" w:hAnsi="Times New Roman"/>
          <w:sz w:val="24"/>
          <w:szCs w:val="24"/>
          <w:lang w:val="ru-RU"/>
        </w:rPr>
        <w:t>Кроме этого</w:t>
      </w:r>
      <w:r w:rsidR="00B74A0F" w:rsidRPr="001F748C">
        <w:rPr>
          <w:rFonts w:ascii="Times New Roman" w:hAnsi="Times New Roman"/>
          <w:sz w:val="24"/>
          <w:szCs w:val="24"/>
          <w:lang w:val="ru-RU"/>
        </w:rPr>
        <w:t xml:space="preserve">, с целью оказания поддержки предпринимателям, </w:t>
      </w:r>
      <w:r w:rsidR="00AA1C44" w:rsidRPr="001F748C">
        <w:rPr>
          <w:rFonts w:ascii="Times New Roman" w:hAnsi="Times New Roman"/>
          <w:sz w:val="24"/>
          <w:szCs w:val="24"/>
          <w:lang w:val="ru-RU"/>
        </w:rPr>
        <w:t xml:space="preserve">Фонд </w:t>
      </w:r>
      <w:r w:rsidR="00B74A0F" w:rsidRPr="001F748C">
        <w:rPr>
          <w:rFonts w:ascii="Times New Roman" w:hAnsi="Times New Roman"/>
          <w:sz w:val="24"/>
          <w:szCs w:val="24"/>
          <w:lang w:val="ru-RU"/>
        </w:rPr>
        <w:t xml:space="preserve">продолжит </w:t>
      </w:r>
      <w:r w:rsidR="00AA1C44" w:rsidRPr="001F748C">
        <w:rPr>
          <w:rFonts w:ascii="Times New Roman" w:hAnsi="Times New Roman"/>
          <w:sz w:val="24"/>
          <w:szCs w:val="24"/>
          <w:lang w:val="ru-RU"/>
        </w:rPr>
        <w:t xml:space="preserve">реализацию </w:t>
      </w:r>
      <w:r w:rsidR="0064244C">
        <w:rPr>
          <w:rFonts w:ascii="Times New Roman" w:hAnsi="Times New Roman"/>
          <w:sz w:val="24"/>
          <w:szCs w:val="24"/>
          <w:lang w:val="ru-RU"/>
        </w:rPr>
        <w:t>программ</w:t>
      </w:r>
      <w:r w:rsidR="00AA1C44" w:rsidRPr="001F748C">
        <w:rPr>
          <w:rFonts w:ascii="Times New Roman" w:hAnsi="Times New Roman"/>
          <w:sz w:val="24"/>
          <w:szCs w:val="24"/>
          <w:lang w:val="ru-RU"/>
        </w:rPr>
        <w:t xml:space="preserve"> гарантирования</w:t>
      </w:r>
      <w:r w:rsidR="0064244C">
        <w:rPr>
          <w:rFonts w:ascii="Times New Roman" w:hAnsi="Times New Roman"/>
          <w:sz w:val="24"/>
          <w:szCs w:val="24"/>
          <w:lang w:val="ru-RU"/>
        </w:rPr>
        <w:t xml:space="preserve">, разработанных с целью </w:t>
      </w:r>
      <w:r w:rsidR="00AA1C44" w:rsidRPr="001F748C">
        <w:rPr>
          <w:rFonts w:ascii="Times New Roman" w:hAnsi="Times New Roman"/>
          <w:sz w:val="24"/>
          <w:szCs w:val="24"/>
          <w:lang w:val="ru-RU"/>
        </w:rPr>
        <w:t>предоставления доступа к финансированию субъектов предпринимательства, не имеющих достаточного обе</w:t>
      </w:r>
      <w:r w:rsidR="00B74A0F" w:rsidRPr="001F748C">
        <w:rPr>
          <w:rFonts w:ascii="Times New Roman" w:hAnsi="Times New Roman"/>
          <w:sz w:val="24"/>
          <w:szCs w:val="24"/>
          <w:lang w:val="ru-RU"/>
        </w:rPr>
        <w:t>спечения</w:t>
      </w:r>
      <w:r w:rsidR="00AA1C44" w:rsidRPr="001F748C">
        <w:rPr>
          <w:rFonts w:ascii="Times New Roman" w:hAnsi="Times New Roman"/>
          <w:sz w:val="24"/>
          <w:szCs w:val="24"/>
          <w:lang w:val="ru-RU"/>
        </w:rPr>
        <w:t>.</w:t>
      </w:r>
    </w:p>
    <w:p w14:paraId="34D0D193" w14:textId="63515EDE" w:rsidR="00656F20" w:rsidRPr="00656F20" w:rsidRDefault="00CB115E" w:rsidP="00656F20">
      <w:pPr>
        <w:pStyle w:val="af1"/>
        <w:tabs>
          <w:tab w:val="left" w:pos="0"/>
          <w:tab w:val="left" w:pos="709"/>
          <w:tab w:val="left" w:pos="851"/>
          <w:tab w:val="left" w:pos="993"/>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xml:space="preserve">95-1. </w:t>
      </w:r>
      <w:r w:rsidRPr="00656F20">
        <w:rPr>
          <w:rFonts w:ascii="Times New Roman" w:hAnsi="Times New Roman"/>
          <w:sz w:val="24"/>
          <w:szCs w:val="24"/>
        </w:rPr>
        <w:t>В рамках совершенствования подходов к гарантированию планируется внедрение риск-ориентированной модели ценообразования. Это предполагает</w:t>
      </w:r>
      <w:r w:rsidR="00656F20" w:rsidRPr="00656F20">
        <w:rPr>
          <w:rFonts w:ascii="Times New Roman" w:hAnsi="Times New Roman"/>
          <w:lang w:val="ru-RU"/>
        </w:rPr>
        <w:t xml:space="preserve"> </w:t>
      </w:r>
      <w:r w:rsidR="00656F20" w:rsidRPr="00656F20">
        <w:rPr>
          <w:rFonts w:ascii="Times New Roman" w:hAnsi="Times New Roman"/>
          <w:sz w:val="24"/>
          <w:szCs w:val="24"/>
        </w:rPr>
        <w:t>использование внутренней модели оценки вероятности дефолта (Probability of Default, PD) и возможных потерь (Loss Given Default, LGD);</w:t>
      </w:r>
      <w:r w:rsidR="00656F20" w:rsidRPr="00656F20">
        <w:rPr>
          <w:rFonts w:ascii="Times New Roman" w:hAnsi="Times New Roman"/>
          <w:sz w:val="24"/>
          <w:szCs w:val="24"/>
          <w:lang w:val="ru-RU"/>
        </w:rPr>
        <w:t xml:space="preserve"> </w:t>
      </w:r>
      <w:r w:rsidR="00656F20" w:rsidRPr="00656F20">
        <w:rPr>
          <w:rFonts w:ascii="Times New Roman" w:hAnsi="Times New Roman"/>
          <w:sz w:val="24"/>
          <w:szCs w:val="24"/>
        </w:rPr>
        <w:t>установление дифференцированных ставок комиссионного вознаграждения за предоставление гарантий в зависимости от уровня риска заемщика</w:t>
      </w:r>
      <w:r w:rsidR="00656F20" w:rsidRPr="00656F20">
        <w:rPr>
          <w:rFonts w:ascii="Times New Roman" w:hAnsi="Times New Roman"/>
          <w:sz w:val="24"/>
          <w:szCs w:val="24"/>
          <w:lang w:val="ru-RU"/>
        </w:rPr>
        <w:t>; развитие внутренних аналитических инструментов для расчета справедливых ставок и оценки устойчивости портфеля гарантий</w:t>
      </w:r>
      <w:r w:rsidR="00656F20">
        <w:rPr>
          <w:rFonts w:ascii="Times New Roman" w:hAnsi="Times New Roman"/>
          <w:sz w:val="24"/>
          <w:szCs w:val="24"/>
          <w:lang w:val="ru-RU"/>
        </w:rPr>
        <w:t>.</w:t>
      </w:r>
    </w:p>
    <w:p w14:paraId="1B6D8EC8" w14:textId="2AA02AAF" w:rsidR="00CB115E" w:rsidRPr="00656F20" w:rsidRDefault="00CB115E" w:rsidP="00CB115E">
      <w:pPr>
        <w:pStyle w:val="af1"/>
        <w:tabs>
          <w:tab w:val="left" w:pos="567"/>
          <w:tab w:val="left" w:pos="709"/>
          <w:tab w:val="left" w:pos="851"/>
          <w:tab w:val="left" w:pos="993"/>
        </w:tabs>
        <w:spacing w:after="0" w:line="240" w:lineRule="auto"/>
        <w:ind w:left="567"/>
        <w:jc w:val="both"/>
        <w:rPr>
          <w:lang w:val="ru-RU"/>
        </w:rPr>
      </w:pPr>
    </w:p>
    <w:p w14:paraId="23E43B39" w14:textId="25DC3EA8" w:rsidR="0060038C" w:rsidRPr="000F6408" w:rsidRDefault="0060038C" w:rsidP="00DB480F">
      <w:pPr>
        <w:pStyle w:val="af1"/>
        <w:tabs>
          <w:tab w:val="left" w:pos="567"/>
          <w:tab w:val="left" w:pos="993"/>
        </w:tabs>
        <w:spacing w:after="0" w:line="240" w:lineRule="auto"/>
        <w:ind w:left="0" w:firstLine="567"/>
        <w:jc w:val="both"/>
        <w:rPr>
          <w:rFonts w:ascii="Times New Roman" w:hAnsi="Times New Roman"/>
          <w:b/>
          <w:bCs/>
          <w:sz w:val="24"/>
          <w:szCs w:val="24"/>
        </w:rPr>
      </w:pPr>
      <w:r w:rsidRPr="000F6408">
        <w:rPr>
          <w:rFonts w:ascii="Times New Roman" w:hAnsi="Times New Roman"/>
          <w:b/>
          <w:bCs/>
          <w:sz w:val="24"/>
          <w:szCs w:val="24"/>
        </w:rPr>
        <w:t>Субсидирование ставки вознаграждения</w:t>
      </w:r>
    </w:p>
    <w:p w14:paraId="05C0AFCF" w14:textId="77777777" w:rsidR="0060038C" w:rsidRPr="001F748C" w:rsidRDefault="0060038C"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Субсидирование ставки вознаграждения - это инструмент финансовой поддержки, используемый государством для частичного возмещения расходов предпринимателя по уплате вознаграждения по кредиту</w:t>
      </w:r>
      <w:r w:rsidR="00F47BD9" w:rsidRPr="001F748C">
        <w:rPr>
          <w:rFonts w:ascii="Times New Roman" w:hAnsi="Times New Roman"/>
          <w:sz w:val="24"/>
          <w:szCs w:val="24"/>
          <w:lang w:val="ru-RU"/>
        </w:rPr>
        <w:t>/</w:t>
      </w:r>
      <w:r w:rsidRPr="001F748C">
        <w:rPr>
          <w:rFonts w:ascii="Times New Roman" w:hAnsi="Times New Roman"/>
          <w:sz w:val="24"/>
          <w:szCs w:val="24"/>
          <w:lang w:val="ru-RU"/>
        </w:rPr>
        <w:t xml:space="preserve"> </w:t>
      </w:r>
      <w:proofErr w:type="spellStart"/>
      <w:r w:rsidRPr="001F748C">
        <w:rPr>
          <w:rFonts w:ascii="Times New Roman" w:hAnsi="Times New Roman"/>
          <w:sz w:val="24"/>
          <w:szCs w:val="24"/>
          <w:lang w:val="ru-RU"/>
        </w:rPr>
        <w:t>микрокредиту</w:t>
      </w:r>
      <w:proofErr w:type="spellEnd"/>
      <w:r w:rsidRPr="001F748C">
        <w:rPr>
          <w:rFonts w:ascii="Times New Roman" w:hAnsi="Times New Roman"/>
          <w:sz w:val="24"/>
          <w:szCs w:val="24"/>
          <w:lang w:val="ru-RU"/>
        </w:rPr>
        <w:t>/лизинговым сделкам на безвозмездной и безвозвратной основе.</w:t>
      </w:r>
    </w:p>
    <w:p w14:paraId="4C255138" w14:textId="77777777" w:rsidR="0060038C" w:rsidRPr="001F748C" w:rsidRDefault="0060038C"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В рамках реализации данного инструмента, Фонд исполняет роль финансового агента, в функции которого входит:</w:t>
      </w:r>
    </w:p>
    <w:p w14:paraId="4EA9B3F3" w14:textId="77777777" w:rsidR="0060038C" w:rsidRPr="001F748C" w:rsidRDefault="0060038C" w:rsidP="00DB480F">
      <w:pPr>
        <w:tabs>
          <w:tab w:val="left" w:pos="567"/>
          <w:tab w:val="left" w:pos="709"/>
          <w:tab w:val="left" w:pos="851"/>
          <w:tab w:val="left" w:pos="993"/>
        </w:tabs>
        <w:ind w:firstLine="567"/>
        <w:jc w:val="both"/>
        <w:rPr>
          <w:color w:val="auto"/>
        </w:rPr>
      </w:pPr>
      <w:r w:rsidRPr="001F748C">
        <w:rPr>
          <w:color w:val="auto"/>
        </w:rPr>
        <w:t>• перечисление участникам - партнерам средств для субсидирования части вознаграждения (процентной ставки) по кредитам/</w:t>
      </w:r>
      <w:proofErr w:type="spellStart"/>
      <w:r w:rsidRPr="001F748C">
        <w:rPr>
          <w:color w:val="auto"/>
        </w:rPr>
        <w:t>микрокредитам</w:t>
      </w:r>
      <w:proofErr w:type="spellEnd"/>
      <w:r w:rsidRPr="001F748C">
        <w:rPr>
          <w:color w:val="auto"/>
        </w:rPr>
        <w:t>/лизинговым сделкам конечных заемщиков;</w:t>
      </w:r>
    </w:p>
    <w:p w14:paraId="5F694C9D" w14:textId="77777777" w:rsidR="0060038C" w:rsidRPr="001F748C" w:rsidRDefault="0060038C" w:rsidP="00DB480F">
      <w:pPr>
        <w:tabs>
          <w:tab w:val="left" w:pos="567"/>
          <w:tab w:val="left" w:pos="709"/>
          <w:tab w:val="left" w:pos="851"/>
          <w:tab w:val="left" w:pos="993"/>
        </w:tabs>
        <w:ind w:firstLine="567"/>
        <w:jc w:val="both"/>
        <w:rPr>
          <w:color w:val="auto"/>
        </w:rPr>
      </w:pPr>
      <w:r w:rsidRPr="001F748C">
        <w:rPr>
          <w:color w:val="auto"/>
        </w:rPr>
        <w:t xml:space="preserve">• мониторинг выполнения условий программ. </w:t>
      </w:r>
    </w:p>
    <w:p w14:paraId="65AD0CFB" w14:textId="77777777" w:rsidR="0060038C" w:rsidRPr="001F748C" w:rsidRDefault="0060038C"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Выполнение функций финансового агента осуществляется на основе договора между Министерством национальной экономики РК и Фондом, согласно которому услуги Фонда оплачиваются.</w:t>
      </w:r>
    </w:p>
    <w:p w14:paraId="3AD7F33E" w14:textId="77777777" w:rsidR="0060038C" w:rsidRPr="001F748C" w:rsidRDefault="0060038C"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С момента начала реализации, инструмент субсидирования приобрел большую популярность среди предпринимателей и показал эффективность с точки зрения привлечения кредитов/лизинговых сделок в приоритетные сектора экономики, а также значительно повысил доступность к финансовым ресурсам предпринимателей страны.</w:t>
      </w:r>
    </w:p>
    <w:p w14:paraId="099B673F" w14:textId="77777777" w:rsidR="0060038C" w:rsidRPr="001F748C" w:rsidRDefault="0060038C" w:rsidP="00DB480F">
      <w:pPr>
        <w:pStyle w:val="af1"/>
        <w:tabs>
          <w:tab w:val="left" w:pos="567"/>
          <w:tab w:val="left" w:pos="709"/>
          <w:tab w:val="left" w:pos="851"/>
          <w:tab w:val="left" w:pos="993"/>
        </w:tabs>
        <w:spacing w:after="0" w:line="240" w:lineRule="auto"/>
        <w:ind w:left="426" w:firstLine="567"/>
        <w:jc w:val="both"/>
        <w:rPr>
          <w:rFonts w:ascii="Times New Roman" w:hAnsi="Times New Roman"/>
          <w:sz w:val="24"/>
          <w:szCs w:val="24"/>
          <w:highlight w:val="yellow"/>
          <w:lang w:val="ru-RU"/>
        </w:rPr>
      </w:pPr>
    </w:p>
    <w:p w14:paraId="5961C1E8" w14:textId="10BC19E5" w:rsidR="004630A1" w:rsidRPr="00366F9D" w:rsidRDefault="00366F9D"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i/>
          <w:sz w:val="24"/>
          <w:szCs w:val="24"/>
          <w:lang w:val="ru-RU"/>
        </w:rPr>
      </w:pPr>
      <w:r>
        <w:rPr>
          <w:rFonts w:ascii="Times New Roman" w:hAnsi="Times New Roman"/>
          <w:sz w:val="24"/>
          <w:szCs w:val="24"/>
          <w:lang w:val="ru-RU"/>
        </w:rPr>
        <w:t xml:space="preserve"> </w:t>
      </w:r>
      <w:r w:rsidRPr="00366F9D">
        <w:rPr>
          <w:rFonts w:ascii="Times New Roman" w:hAnsi="Times New Roman"/>
          <w:i/>
          <w:sz w:val="24"/>
          <w:szCs w:val="24"/>
          <w:lang w:val="ru-RU"/>
        </w:rPr>
        <w:t>исключен</w:t>
      </w:r>
      <w:r w:rsidR="00B50F64" w:rsidRPr="00366F9D">
        <w:rPr>
          <w:rFonts w:ascii="Times New Roman" w:hAnsi="Times New Roman"/>
          <w:i/>
          <w:sz w:val="24"/>
          <w:szCs w:val="24"/>
          <w:lang w:val="ru-RU"/>
        </w:rPr>
        <w:t>.</w:t>
      </w:r>
    </w:p>
    <w:p w14:paraId="1658C144" w14:textId="5CB6808D" w:rsidR="005F5E00" w:rsidRPr="00366F9D" w:rsidRDefault="00366F9D"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i/>
          <w:sz w:val="24"/>
          <w:szCs w:val="24"/>
          <w:lang w:val="ru-RU"/>
        </w:rPr>
      </w:pPr>
      <w:r>
        <w:rPr>
          <w:rFonts w:ascii="Times New Roman" w:hAnsi="Times New Roman"/>
          <w:sz w:val="24"/>
          <w:szCs w:val="24"/>
          <w:lang w:val="ru-RU"/>
        </w:rPr>
        <w:t xml:space="preserve"> </w:t>
      </w:r>
      <w:r w:rsidRPr="00366F9D">
        <w:rPr>
          <w:rFonts w:ascii="Times New Roman" w:hAnsi="Times New Roman"/>
          <w:i/>
          <w:sz w:val="24"/>
          <w:szCs w:val="24"/>
          <w:lang w:val="ru-RU"/>
        </w:rPr>
        <w:t>исключен</w:t>
      </w:r>
      <w:r w:rsidR="005F5E00" w:rsidRPr="00366F9D">
        <w:rPr>
          <w:rFonts w:ascii="Times New Roman" w:hAnsi="Times New Roman"/>
          <w:i/>
          <w:sz w:val="24"/>
          <w:szCs w:val="24"/>
          <w:lang w:val="ru-RU"/>
        </w:rPr>
        <w:t>.</w:t>
      </w:r>
    </w:p>
    <w:p w14:paraId="65FB1B54" w14:textId="665E1302" w:rsidR="005F5E00" w:rsidRPr="00366F9D" w:rsidRDefault="000D5B31"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i/>
          <w:sz w:val="24"/>
          <w:szCs w:val="24"/>
          <w:lang w:val="ru-RU"/>
        </w:rPr>
      </w:pPr>
      <w:r w:rsidRPr="001F748C">
        <w:rPr>
          <w:rFonts w:ascii="Times New Roman" w:hAnsi="Times New Roman"/>
          <w:sz w:val="24"/>
          <w:szCs w:val="24"/>
          <w:lang w:val="ru-RU"/>
        </w:rPr>
        <w:t xml:space="preserve"> </w:t>
      </w:r>
      <w:r w:rsidR="00366F9D" w:rsidRPr="00366F9D">
        <w:rPr>
          <w:rFonts w:ascii="Times New Roman" w:hAnsi="Times New Roman"/>
          <w:i/>
          <w:sz w:val="24"/>
          <w:szCs w:val="24"/>
          <w:lang w:val="ru-RU"/>
        </w:rPr>
        <w:t>исключен</w:t>
      </w:r>
      <w:r w:rsidR="005F5E00" w:rsidRPr="00366F9D">
        <w:rPr>
          <w:rFonts w:ascii="Times New Roman" w:hAnsi="Times New Roman"/>
          <w:i/>
          <w:sz w:val="24"/>
          <w:szCs w:val="24"/>
          <w:lang w:val="ru-RU"/>
        </w:rPr>
        <w:t>.</w:t>
      </w:r>
    </w:p>
    <w:p w14:paraId="0387C4F4" w14:textId="67244314" w:rsidR="00030BD5" w:rsidRPr="00366F9D" w:rsidRDefault="000315BB" w:rsidP="0031388A">
      <w:pPr>
        <w:pStyle w:val="af1"/>
        <w:numPr>
          <w:ilvl w:val="0"/>
          <w:numId w:val="3"/>
        </w:numPr>
        <w:tabs>
          <w:tab w:val="left" w:pos="567"/>
          <w:tab w:val="left" w:pos="709"/>
          <w:tab w:val="left" w:pos="851"/>
          <w:tab w:val="left" w:pos="993"/>
        </w:tabs>
        <w:spacing w:after="0" w:line="240" w:lineRule="auto"/>
        <w:ind w:left="0" w:firstLine="567"/>
        <w:jc w:val="both"/>
        <w:rPr>
          <w:i/>
        </w:rPr>
      </w:pPr>
      <w:r w:rsidRPr="001F748C">
        <w:rPr>
          <w:rFonts w:ascii="Times New Roman" w:hAnsi="Times New Roman"/>
          <w:sz w:val="24"/>
          <w:szCs w:val="24"/>
          <w:lang w:val="ru-RU"/>
        </w:rPr>
        <w:t xml:space="preserve"> </w:t>
      </w:r>
      <w:r w:rsidR="00366F9D" w:rsidRPr="00366F9D">
        <w:rPr>
          <w:rFonts w:ascii="Times New Roman" w:hAnsi="Times New Roman"/>
          <w:i/>
          <w:sz w:val="24"/>
          <w:szCs w:val="24"/>
          <w:lang w:val="ru-RU"/>
        </w:rPr>
        <w:t>исключен</w:t>
      </w:r>
      <w:r w:rsidR="005F5E00" w:rsidRPr="00366F9D">
        <w:rPr>
          <w:i/>
        </w:rPr>
        <w:t>.</w:t>
      </w:r>
    </w:p>
    <w:p w14:paraId="0A9B8981" w14:textId="7C43606A" w:rsidR="00F76B99" w:rsidRPr="00366F9D" w:rsidRDefault="00F76B99"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i/>
          <w:sz w:val="24"/>
          <w:szCs w:val="24"/>
          <w:lang w:val="ru-RU"/>
        </w:rPr>
      </w:pPr>
      <w:r w:rsidRPr="001F748C">
        <w:rPr>
          <w:rFonts w:ascii="Times New Roman" w:hAnsi="Times New Roman"/>
          <w:sz w:val="24"/>
          <w:szCs w:val="24"/>
          <w:lang w:val="ru-RU"/>
        </w:rPr>
        <w:t xml:space="preserve"> </w:t>
      </w:r>
      <w:r w:rsidR="00366F9D" w:rsidRPr="00366F9D">
        <w:rPr>
          <w:rFonts w:ascii="Times New Roman" w:hAnsi="Times New Roman"/>
          <w:i/>
          <w:sz w:val="24"/>
          <w:szCs w:val="24"/>
          <w:lang w:val="ru-RU"/>
        </w:rPr>
        <w:t>исключен</w:t>
      </w:r>
      <w:r w:rsidR="00366F9D" w:rsidRPr="00366F9D">
        <w:rPr>
          <w:i/>
        </w:rPr>
        <w:t>.</w:t>
      </w:r>
    </w:p>
    <w:p w14:paraId="15C5F911" w14:textId="12080DBC" w:rsidR="00030BD5" w:rsidRPr="00366F9D" w:rsidRDefault="00366F9D" w:rsidP="0031388A">
      <w:pPr>
        <w:pStyle w:val="af1"/>
        <w:numPr>
          <w:ilvl w:val="0"/>
          <w:numId w:val="3"/>
        </w:numPr>
        <w:tabs>
          <w:tab w:val="left" w:pos="567"/>
          <w:tab w:val="left" w:pos="709"/>
          <w:tab w:val="left" w:pos="851"/>
          <w:tab w:val="left" w:pos="993"/>
        </w:tabs>
        <w:spacing w:after="0" w:line="240" w:lineRule="auto"/>
        <w:ind w:left="0" w:firstLine="567"/>
        <w:jc w:val="both"/>
        <w:rPr>
          <w:i/>
        </w:rPr>
      </w:pPr>
      <w:r>
        <w:rPr>
          <w:rFonts w:ascii="Times New Roman" w:hAnsi="Times New Roman"/>
          <w:sz w:val="24"/>
          <w:szCs w:val="24"/>
          <w:lang w:val="ru-RU"/>
        </w:rPr>
        <w:t xml:space="preserve"> </w:t>
      </w:r>
      <w:r w:rsidRPr="00366F9D">
        <w:rPr>
          <w:rFonts w:ascii="Times New Roman" w:hAnsi="Times New Roman"/>
          <w:i/>
          <w:sz w:val="24"/>
          <w:szCs w:val="24"/>
          <w:lang w:val="ru-RU"/>
        </w:rPr>
        <w:t>исключен</w:t>
      </w:r>
      <w:r w:rsidRPr="00366F9D">
        <w:rPr>
          <w:i/>
        </w:rPr>
        <w:t>.</w:t>
      </w:r>
    </w:p>
    <w:p w14:paraId="60FE4702" w14:textId="7AB05AAE" w:rsidR="009321A1" w:rsidRPr="001F748C" w:rsidRDefault="003E451F" w:rsidP="0031388A">
      <w:pPr>
        <w:pStyle w:val="af1"/>
        <w:numPr>
          <w:ilvl w:val="0"/>
          <w:numId w:val="3"/>
        </w:numPr>
        <w:tabs>
          <w:tab w:val="left" w:pos="567"/>
          <w:tab w:val="left" w:pos="709"/>
          <w:tab w:val="left" w:pos="851"/>
          <w:tab w:val="left" w:pos="993"/>
        </w:tabs>
        <w:spacing w:after="0" w:line="240" w:lineRule="auto"/>
        <w:ind w:left="0" w:firstLine="567"/>
        <w:jc w:val="both"/>
      </w:pPr>
      <w:r>
        <w:rPr>
          <w:rFonts w:ascii="Times New Roman" w:hAnsi="Times New Roman"/>
          <w:sz w:val="24"/>
          <w:szCs w:val="24"/>
          <w:lang w:val="ru-RU"/>
        </w:rPr>
        <w:t xml:space="preserve"> </w:t>
      </w:r>
      <w:r w:rsidRPr="00366F9D">
        <w:rPr>
          <w:rFonts w:ascii="Times New Roman" w:hAnsi="Times New Roman"/>
          <w:i/>
          <w:sz w:val="24"/>
          <w:szCs w:val="24"/>
          <w:lang w:val="ru-RU"/>
        </w:rPr>
        <w:t>исключен</w:t>
      </w:r>
      <w:r w:rsidRPr="00366F9D">
        <w:rPr>
          <w:i/>
        </w:rPr>
        <w:t>.</w:t>
      </w:r>
    </w:p>
    <w:p w14:paraId="15F70008" w14:textId="2EF29D5D" w:rsidR="008A3707" w:rsidRPr="001F748C" w:rsidRDefault="009321A1"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3E451F" w:rsidRPr="00366F9D">
        <w:rPr>
          <w:rFonts w:ascii="Times New Roman" w:hAnsi="Times New Roman"/>
          <w:i/>
          <w:sz w:val="24"/>
          <w:szCs w:val="24"/>
          <w:lang w:val="ru-RU"/>
        </w:rPr>
        <w:t>исключен</w:t>
      </w:r>
      <w:r w:rsidR="003E451F" w:rsidRPr="00366F9D">
        <w:rPr>
          <w:i/>
        </w:rPr>
        <w:t>.</w:t>
      </w:r>
    </w:p>
    <w:p w14:paraId="3FC8E063" w14:textId="77777777" w:rsidR="00F517D0" w:rsidRPr="001F748C" w:rsidRDefault="00F517D0" w:rsidP="00DB480F">
      <w:pPr>
        <w:ind w:firstLine="567"/>
        <w:jc w:val="both"/>
        <w:rPr>
          <w:color w:val="auto"/>
          <w:highlight w:val="yellow"/>
        </w:rPr>
      </w:pPr>
    </w:p>
    <w:p w14:paraId="1855199F" w14:textId="3A649720" w:rsidR="00E26FDF" w:rsidRPr="000F6408" w:rsidRDefault="009321A1" w:rsidP="00DB480F">
      <w:pPr>
        <w:pStyle w:val="af1"/>
        <w:tabs>
          <w:tab w:val="left" w:pos="567"/>
          <w:tab w:val="left" w:pos="1134"/>
        </w:tabs>
        <w:spacing w:after="0" w:line="240" w:lineRule="auto"/>
        <w:ind w:left="0" w:firstLine="567"/>
        <w:jc w:val="both"/>
        <w:rPr>
          <w:rFonts w:ascii="Times New Roman" w:hAnsi="Times New Roman"/>
          <w:b/>
          <w:bCs/>
          <w:sz w:val="24"/>
          <w:szCs w:val="24"/>
        </w:rPr>
      </w:pPr>
      <w:r w:rsidRPr="000F6408">
        <w:rPr>
          <w:rFonts w:ascii="Times New Roman" w:hAnsi="Times New Roman"/>
          <w:b/>
          <w:bCs/>
          <w:sz w:val="24"/>
          <w:szCs w:val="24"/>
        </w:rPr>
        <w:t xml:space="preserve">Финансирование субъектов ММСП через БВУ, </w:t>
      </w:r>
      <w:r w:rsidR="00125D3A" w:rsidRPr="000F6408">
        <w:rPr>
          <w:rFonts w:ascii="Times New Roman" w:hAnsi="Times New Roman"/>
          <w:b/>
          <w:sz w:val="24"/>
          <w:szCs w:val="24"/>
          <w:lang w:val="ru-RU"/>
        </w:rPr>
        <w:t>МФО и ЛК</w:t>
      </w:r>
    </w:p>
    <w:p w14:paraId="13C4B292" w14:textId="6D4B39D7" w:rsidR="006E03BC" w:rsidRPr="001F748C" w:rsidRDefault="006E03BC"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Программа обуслов</w:t>
      </w:r>
      <w:r w:rsidR="003E451F">
        <w:rPr>
          <w:rFonts w:ascii="Times New Roman" w:hAnsi="Times New Roman"/>
          <w:sz w:val="24"/>
          <w:szCs w:val="24"/>
          <w:lang w:val="ru-RU"/>
        </w:rPr>
        <w:t>ленного размещения средств являе</w:t>
      </w:r>
      <w:r w:rsidRPr="001F748C">
        <w:rPr>
          <w:rFonts w:ascii="Times New Roman" w:hAnsi="Times New Roman"/>
          <w:sz w:val="24"/>
          <w:szCs w:val="24"/>
          <w:lang w:val="ru-RU"/>
        </w:rPr>
        <w:t xml:space="preserve">тся одним из инструментов реализации государственной политики по финансовой поддержке субъектов ММСП в Казахстане. </w:t>
      </w:r>
    </w:p>
    <w:p w14:paraId="7C033B4A" w14:textId="77777777" w:rsidR="006E03BC" w:rsidRPr="001F748C" w:rsidRDefault="006E03BC"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Данный инструмент реализуется путем предоставления Фондом финансовых ресурсов (фондирования) партнерам на определенных (целевых и ограничительных) условиях для последующего кредитования субъектов ММСП. При этом одним из основных принципов работы с партнерами является политика невмешательства в их внутренние процедуры и </w:t>
      </w:r>
      <w:r w:rsidRPr="001F748C">
        <w:rPr>
          <w:rFonts w:ascii="Times New Roman" w:hAnsi="Times New Roman"/>
          <w:sz w:val="24"/>
          <w:szCs w:val="24"/>
          <w:lang w:val="ru-RU"/>
        </w:rPr>
        <w:lastRenderedPageBreak/>
        <w:t>кредитный процесс со стороны Фонда, а также их полная ответственность за риски принятых решений. Финансирование субъектов ММСП осуществляется преимущественно без ограничения видов деятельности, за исключением деятельности запрещенных законодательством Республики Казахстан.</w:t>
      </w:r>
    </w:p>
    <w:p w14:paraId="23068530" w14:textId="77777777" w:rsidR="006E03BC" w:rsidRPr="001F748C" w:rsidRDefault="006E03BC"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До 2010 года большая часть участников программ Фонда «Даму» получала финансовую поддержку именно в рамках инструментов льготного кредитования. Для увеличения степени доступности финансирования Фонда по мере внедрения программ обусловленного размещения средств происходило планомерное внедрение ограничивающих условий, в частности, по максимальной ставке вознаграждения для конечных заемщиков (СМСП). В 2017-2020 годах внедрены ряд новых программ обусловленного размещения средств, ориентированных на финансирование микро и малых предприятий, таких как программа «</w:t>
      </w:r>
      <w:proofErr w:type="spellStart"/>
      <w:r w:rsidRPr="001F748C">
        <w:rPr>
          <w:rFonts w:ascii="Times New Roman" w:hAnsi="Times New Roman"/>
          <w:sz w:val="24"/>
          <w:szCs w:val="24"/>
          <w:lang w:val="ru-RU"/>
        </w:rPr>
        <w:t>Еңбек</w:t>
      </w:r>
      <w:proofErr w:type="spellEnd"/>
      <w:r w:rsidRPr="001F748C">
        <w:rPr>
          <w:rFonts w:ascii="Times New Roman" w:hAnsi="Times New Roman"/>
          <w:sz w:val="24"/>
          <w:szCs w:val="24"/>
          <w:lang w:val="ru-RU"/>
        </w:rPr>
        <w:t xml:space="preserve">», финансирование с участием Азиатского банка развития 4 транш, Даму-Микро, фондирование на принципах исламского финансирования и т.д.  </w:t>
      </w:r>
    </w:p>
    <w:p w14:paraId="4C304D4A" w14:textId="416C7D65" w:rsidR="006E03BC" w:rsidRPr="004B7E18" w:rsidRDefault="006E03BC"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4B7E18" w:rsidRPr="004B7E18">
        <w:rPr>
          <w:rFonts w:ascii="Times New Roman" w:hAnsi="Times New Roman"/>
          <w:sz w:val="24"/>
          <w:szCs w:val="24"/>
          <w:lang w:val="ru-RU"/>
        </w:rPr>
        <w:t>За период с 2010 по 1 июня 2025 года через инструмент обусловленного размещения средств было профинансировано более 77 тыс. заемщиков на сумму более 2 948 млрд тенге</w:t>
      </w:r>
      <w:r w:rsidRPr="004B7E18">
        <w:rPr>
          <w:rFonts w:ascii="Times New Roman" w:hAnsi="Times New Roman"/>
          <w:sz w:val="24"/>
          <w:szCs w:val="24"/>
          <w:lang w:val="ru-RU"/>
        </w:rPr>
        <w:t>.</w:t>
      </w:r>
    </w:p>
    <w:p w14:paraId="7411FB54" w14:textId="77777777" w:rsidR="008952AF" w:rsidRPr="001F748C" w:rsidRDefault="006E03BC"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8952AF" w:rsidRPr="001F748C">
        <w:rPr>
          <w:rFonts w:ascii="Times New Roman" w:hAnsi="Times New Roman"/>
          <w:sz w:val="24"/>
          <w:szCs w:val="24"/>
          <w:lang w:val="ru-RU"/>
        </w:rPr>
        <w:t>Дальнейшая реализация программ обусловленного размещения средств в финансовых институтах будет способствовать повышению степени доступности субъектов ММСП к кредитным ресурсам, через дополнительное фондирование БВУ, МФО, ЛК и установление ограничивающих условий по размеру ставки вознаграждения, а также сокращению диспропорции распределения кредитов в региональном и отраслевом разрезах.</w:t>
      </w:r>
    </w:p>
    <w:p w14:paraId="70E3B17C" w14:textId="77777777" w:rsidR="00F10B6F" w:rsidRPr="001F748C" w:rsidRDefault="00E33449"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F10B6F" w:rsidRPr="001F748C">
        <w:rPr>
          <w:rFonts w:ascii="Times New Roman" w:hAnsi="Times New Roman"/>
          <w:sz w:val="24"/>
          <w:szCs w:val="24"/>
          <w:lang w:val="ru-RU"/>
        </w:rPr>
        <w:t xml:space="preserve">Источниками средств для реализации программ обусловленного размещения будут как собственные средства Фонда, так и привлеченные от местных исполнительных органов и международных финансовых институтов. </w:t>
      </w:r>
    </w:p>
    <w:p w14:paraId="6A1CD882" w14:textId="77777777" w:rsidR="0006432A" w:rsidRPr="001F748C" w:rsidRDefault="0006432A"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Также в рамках средств Национального фонда Республики Казахстан, Фондом будет продолжено обусловленное размещение средств в БВУ для дальнейшего кредитования СМСП, в соответствии с посланием Президента Токаев К.К. к народу от 01 сентября 2023 года «Экономический курс Справедливого Казахстана»: «Вместе с тем часть средств Фонда можно и нужно использовать уже сейчас с целью финансирования стратегических проектов, которые определят облик будущего Казахстана. </w:t>
      </w:r>
      <w:proofErr w:type="spellStart"/>
      <w:r w:rsidRPr="001F748C">
        <w:rPr>
          <w:rFonts w:ascii="Times New Roman" w:hAnsi="Times New Roman"/>
          <w:sz w:val="24"/>
          <w:szCs w:val="24"/>
          <w:lang w:val="ru-RU"/>
        </w:rPr>
        <w:t>Нацфонд</w:t>
      </w:r>
      <w:proofErr w:type="spellEnd"/>
      <w:r w:rsidRPr="001F748C">
        <w:rPr>
          <w:rFonts w:ascii="Times New Roman" w:hAnsi="Times New Roman"/>
          <w:sz w:val="24"/>
          <w:szCs w:val="24"/>
          <w:lang w:val="ru-RU"/>
        </w:rPr>
        <w:t xml:space="preserve"> уже финансирует ряд крупных проектов. Но нам не хватает системности при отборе проектов. Поэтому требуется обеспечить всестороннюю экспертизу поступающих предложений, чтобы каждый тенге из </w:t>
      </w:r>
      <w:proofErr w:type="spellStart"/>
      <w:r w:rsidRPr="001F748C">
        <w:rPr>
          <w:rFonts w:ascii="Times New Roman" w:hAnsi="Times New Roman"/>
          <w:sz w:val="24"/>
          <w:szCs w:val="24"/>
          <w:lang w:val="ru-RU"/>
        </w:rPr>
        <w:t>Нацфонда</w:t>
      </w:r>
      <w:proofErr w:type="spellEnd"/>
      <w:r w:rsidRPr="001F748C">
        <w:rPr>
          <w:rFonts w:ascii="Times New Roman" w:hAnsi="Times New Roman"/>
          <w:sz w:val="24"/>
          <w:szCs w:val="24"/>
          <w:lang w:val="ru-RU"/>
        </w:rPr>
        <w:t xml:space="preserve"> приносил ощутимую отдачу.».</w:t>
      </w:r>
    </w:p>
    <w:p w14:paraId="7DD8D7A1" w14:textId="26AC126A" w:rsidR="00FE42C2" w:rsidRPr="001F748C" w:rsidRDefault="00FE42C2"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В рамках достижения запланированного уровня охвата ММСП финансовыми программами Фонда, в том числе развития инстру</w:t>
      </w:r>
      <w:r w:rsidR="00247ABC">
        <w:rPr>
          <w:rFonts w:ascii="Times New Roman" w:hAnsi="Times New Roman"/>
          <w:sz w:val="24"/>
          <w:szCs w:val="24"/>
          <w:lang w:val="ru-RU"/>
        </w:rPr>
        <w:t>ментов обусловленного размещения</w:t>
      </w:r>
      <w:r w:rsidRPr="001F748C">
        <w:rPr>
          <w:rFonts w:ascii="Times New Roman" w:hAnsi="Times New Roman"/>
          <w:sz w:val="24"/>
          <w:szCs w:val="24"/>
          <w:lang w:val="ru-RU"/>
        </w:rPr>
        <w:t xml:space="preserve"> средств, Фонд продолжит расширять линейку продуктов льготного кредитования:</w:t>
      </w:r>
    </w:p>
    <w:p w14:paraId="02D5255E" w14:textId="77777777" w:rsidR="00FE42C2" w:rsidRPr="001F748C" w:rsidRDefault="00FE42C2" w:rsidP="002F78E3">
      <w:pPr>
        <w:pStyle w:val="af1"/>
        <w:spacing w:after="0" w:line="240" w:lineRule="auto"/>
        <w:ind w:left="567"/>
        <w:jc w:val="both"/>
        <w:rPr>
          <w:rFonts w:ascii="Times New Roman" w:hAnsi="Times New Roman"/>
          <w:sz w:val="24"/>
          <w:szCs w:val="24"/>
          <w:lang w:val="ru-RU"/>
        </w:rPr>
      </w:pPr>
      <w:r w:rsidRPr="001F748C">
        <w:rPr>
          <w:rFonts w:ascii="Times New Roman" w:hAnsi="Times New Roman"/>
          <w:sz w:val="24"/>
          <w:szCs w:val="24"/>
          <w:lang w:val="ru-RU"/>
        </w:rPr>
        <w:t>- финансирование СМСП через БВУ/МФО/ЛК,</w:t>
      </w:r>
    </w:p>
    <w:p w14:paraId="46072D96" w14:textId="4ED754D1" w:rsidR="00FE42C2" w:rsidRDefault="00FE42C2" w:rsidP="002F78E3">
      <w:pPr>
        <w:pStyle w:val="af1"/>
        <w:spacing w:after="0" w:line="240" w:lineRule="auto"/>
        <w:ind w:left="567"/>
        <w:jc w:val="both"/>
        <w:rPr>
          <w:rFonts w:ascii="Times New Roman" w:hAnsi="Times New Roman"/>
          <w:sz w:val="24"/>
          <w:szCs w:val="24"/>
          <w:lang w:val="ru-RU"/>
        </w:rPr>
      </w:pPr>
      <w:r w:rsidRPr="001F748C">
        <w:rPr>
          <w:rFonts w:ascii="Times New Roman" w:hAnsi="Times New Roman"/>
          <w:sz w:val="24"/>
          <w:szCs w:val="24"/>
          <w:lang w:val="ru-RU"/>
        </w:rPr>
        <w:t>- финансирование лизинговых сделок;</w:t>
      </w:r>
    </w:p>
    <w:p w14:paraId="0D5F7515" w14:textId="7F7E9667" w:rsidR="00925118" w:rsidRPr="00BD3A7E" w:rsidRDefault="00925118" w:rsidP="00925118">
      <w:pPr>
        <w:pStyle w:val="af1"/>
        <w:tabs>
          <w:tab w:val="left" w:pos="567"/>
          <w:tab w:val="left" w:pos="1134"/>
        </w:tabs>
        <w:ind w:left="0" w:firstLine="567"/>
        <w:jc w:val="both"/>
        <w:rPr>
          <w:rFonts w:ascii="Times New Roman" w:hAnsi="Times New Roman"/>
          <w:bCs/>
          <w:sz w:val="24"/>
          <w:szCs w:val="24"/>
          <w:lang w:val="ru-RU"/>
        </w:rPr>
      </w:pPr>
      <w:r>
        <w:rPr>
          <w:rFonts w:ascii="Times New Roman" w:hAnsi="Times New Roman"/>
          <w:bCs/>
          <w:sz w:val="24"/>
          <w:szCs w:val="24"/>
          <w:lang w:val="ru-RU"/>
        </w:rPr>
        <w:t xml:space="preserve">- развитие </w:t>
      </w:r>
      <w:proofErr w:type="spellStart"/>
      <w:r>
        <w:rPr>
          <w:rFonts w:ascii="Times New Roman" w:hAnsi="Times New Roman"/>
          <w:bCs/>
          <w:sz w:val="24"/>
          <w:szCs w:val="24"/>
          <w:lang w:val="ru-RU"/>
        </w:rPr>
        <w:t>микрофи</w:t>
      </w:r>
      <w:r w:rsidRPr="00BD3A7E">
        <w:rPr>
          <w:rFonts w:ascii="Times New Roman" w:hAnsi="Times New Roman"/>
          <w:bCs/>
          <w:sz w:val="24"/>
          <w:szCs w:val="24"/>
          <w:lang w:val="ru-RU"/>
        </w:rPr>
        <w:t>нансового</w:t>
      </w:r>
      <w:proofErr w:type="spellEnd"/>
      <w:r w:rsidRPr="00BD3A7E">
        <w:rPr>
          <w:rFonts w:ascii="Times New Roman" w:hAnsi="Times New Roman"/>
          <w:bCs/>
          <w:sz w:val="24"/>
          <w:szCs w:val="24"/>
          <w:lang w:val="ru-RU"/>
        </w:rPr>
        <w:t xml:space="preserve"> сектора, через программы размещения средств в МФО;</w:t>
      </w:r>
    </w:p>
    <w:p w14:paraId="1C6CB44E" w14:textId="77777777" w:rsidR="00FE42C2" w:rsidRPr="001F748C" w:rsidRDefault="00FE42C2" w:rsidP="002F78E3">
      <w:pPr>
        <w:pStyle w:val="af1"/>
        <w:spacing w:after="0" w:line="240" w:lineRule="auto"/>
        <w:ind w:left="567"/>
        <w:jc w:val="both"/>
        <w:rPr>
          <w:rFonts w:ascii="Times New Roman" w:hAnsi="Times New Roman"/>
          <w:sz w:val="24"/>
          <w:szCs w:val="24"/>
          <w:lang w:val="ru-RU"/>
        </w:rPr>
      </w:pPr>
      <w:r w:rsidRPr="001F748C">
        <w:rPr>
          <w:rFonts w:ascii="Times New Roman" w:hAnsi="Times New Roman"/>
          <w:sz w:val="24"/>
          <w:szCs w:val="24"/>
          <w:lang w:val="ru-RU"/>
        </w:rPr>
        <w:t>- развитие программы исламского финансирования посредством выделения средств потенциальным контрагентам – участникам программы;</w:t>
      </w:r>
    </w:p>
    <w:p w14:paraId="59AEB8A1" w14:textId="7C8E3845" w:rsidR="00F40673" w:rsidRPr="00E3142C" w:rsidRDefault="00FE42C2" w:rsidP="002F78E3">
      <w:pPr>
        <w:pStyle w:val="af1"/>
        <w:spacing w:after="0" w:line="240" w:lineRule="auto"/>
        <w:ind w:left="567"/>
        <w:jc w:val="both"/>
        <w:rPr>
          <w:rFonts w:ascii="Times New Roman" w:hAnsi="Times New Roman"/>
          <w:sz w:val="24"/>
          <w:szCs w:val="24"/>
          <w:lang w:val="ru-RU"/>
        </w:rPr>
      </w:pPr>
      <w:r w:rsidRPr="001F748C">
        <w:rPr>
          <w:rFonts w:ascii="Times New Roman" w:hAnsi="Times New Roman"/>
          <w:sz w:val="24"/>
          <w:szCs w:val="24"/>
          <w:lang w:val="ru-RU"/>
        </w:rPr>
        <w:t xml:space="preserve">- разработка и реализация программы льготного кредитования для женщин </w:t>
      </w:r>
      <w:r w:rsidRPr="00E3142C">
        <w:rPr>
          <w:rFonts w:ascii="Times New Roman" w:hAnsi="Times New Roman"/>
          <w:sz w:val="24"/>
          <w:szCs w:val="24"/>
          <w:lang w:val="ru-RU"/>
        </w:rPr>
        <w:t>предпринимателей</w:t>
      </w:r>
      <w:r w:rsidR="00F40673" w:rsidRPr="00E3142C">
        <w:rPr>
          <w:rFonts w:ascii="Times New Roman" w:hAnsi="Times New Roman"/>
          <w:sz w:val="24"/>
          <w:szCs w:val="24"/>
          <w:lang w:val="ru-RU"/>
        </w:rPr>
        <w:t>;</w:t>
      </w:r>
    </w:p>
    <w:p w14:paraId="114DD288" w14:textId="3A04A53E" w:rsidR="00FE42C2" w:rsidRDefault="00F40673" w:rsidP="002F78E3">
      <w:pPr>
        <w:pStyle w:val="af1"/>
        <w:spacing w:after="0" w:line="240" w:lineRule="auto"/>
        <w:ind w:left="567"/>
        <w:jc w:val="both"/>
        <w:rPr>
          <w:rFonts w:ascii="Times New Roman" w:hAnsi="Times New Roman"/>
          <w:sz w:val="24"/>
          <w:szCs w:val="24"/>
          <w:lang w:val="ru-RU"/>
        </w:rPr>
      </w:pPr>
      <w:r w:rsidRPr="00E3142C">
        <w:rPr>
          <w:rFonts w:ascii="Times New Roman" w:hAnsi="Times New Roman"/>
          <w:sz w:val="24"/>
          <w:szCs w:val="24"/>
          <w:lang w:val="ru-RU"/>
        </w:rPr>
        <w:t xml:space="preserve">- </w:t>
      </w:r>
      <w:r w:rsidR="00145C83">
        <w:rPr>
          <w:rFonts w:ascii="Times New Roman" w:hAnsi="Times New Roman"/>
          <w:sz w:val="24"/>
          <w:szCs w:val="24"/>
          <w:lang w:val="ru-RU"/>
        </w:rPr>
        <w:t xml:space="preserve">иные </w:t>
      </w:r>
      <w:r w:rsidR="00145C83">
        <w:rPr>
          <w:rFonts w:ascii="Times New Roman" w:hAnsi="Times New Roman"/>
          <w:sz w:val="24"/>
          <w:szCs w:val="24"/>
        </w:rPr>
        <w:t>финансовые инструменты</w:t>
      </w:r>
      <w:r w:rsidR="00145C83" w:rsidRPr="00495224">
        <w:rPr>
          <w:rFonts w:ascii="Times New Roman" w:hAnsi="Times New Roman"/>
          <w:sz w:val="24"/>
          <w:szCs w:val="24"/>
        </w:rPr>
        <w:t xml:space="preserve"> в соответствии с Инвестиционной политикой Холдинга.</w:t>
      </w:r>
      <w:r w:rsidR="00FE42C2" w:rsidRPr="001F748C">
        <w:rPr>
          <w:rFonts w:ascii="Times New Roman" w:hAnsi="Times New Roman"/>
          <w:sz w:val="24"/>
          <w:szCs w:val="24"/>
          <w:lang w:val="ru-RU"/>
        </w:rPr>
        <w:t xml:space="preserve"> </w:t>
      </w:r>
    </w:p>
    <w:p w14:paraId="47DA365B" w14:textId="77777777" w:rsidR="00DA6A59" w:rsidRDefault="00FE42C2" w:rsidP="00FE42C2">
      <w:pPr>
        <w:pStyle w:val="af1"/>
        <w:tabs>
          <w:tab w:val="left" w:pos="709"/>
          <w:tab w:val="left" w:pos="851"/>
          <w:tab w:val="left" w:pos="1134"/>
        </w:tabs>
        <w:spacing w:after="0" w:line="240" w:lineRule="auto"/>
        <w:ind w:left="0" w:firstLine="567"/>
        <w:jc w:val="both"/>
        <w:rPr>
          <w:rFonts w:ascii="Times New Roman" w:hAnsi="Times New Roman"/>
          <w:sz w:val="24"/>
          <w:szCs w:val="24"/>
          <w:lang w:val="ru-RU"/>
        </w:rPr>
      </w:pPr>
      <w:r w:rsidRPr="00FE42C2">
        <w:rPr>
          <w:rFonts w:ascii="Times New Roman" w:hAnsi="Times New Roman"/>
          <w:sz w:val="24"/>
          <w:szCs w:val="24"/>
          <w:lang w:val="ru-RU"/>
        </w:rPr>
        <w:t xml:space="preserve">Применение инструмента микширования средств позволит существенно увеличить объемы финансирования реального сектора экономики в 2025 году по сравнению с предыдущими годами. Объем средств, выделяемых </w:t>
      </w:r>
      <w:r w:rsidR="002F78E3">
        <w:rPr>
          <w:rFonts w:ascii="Times New Roman" w:hAnsi="Times New Roman"/>
          <w:sz w:val="24"/>
          <w:szCs w:val="24"/>
          <w:lang w:val="ru-RU"/>
        </w:rPr>
        <w:t>Фондом «Даму» составит 300 млрд</w:t>
      </w:r>
      <w:r w:rsidRPr="00FE42C2">
        <w:rPr>
          <w:rFonts w:ascii="Times New Roman" w:hAnsi="Times New Roman"/>
          <w:sz w:val="24"/>
          <w:szCs w:val="24"/>
          <w:lang w:val="ru-RU"/>
        </w:rPr>
        <w:t xml:space="preserve"> тенге, при этом за счет механизма микширования общий объем средств увеличится до 750 млрд тенге. Данный подход позволит постепенно интегрировать частных участников в государственные программы и сохранить баланс между контролем и развитием конкурентной среды. </w:t>
      </w:r>
    </w:p>
    <w:p w14:paraId="35424CAE" w14:textId="3EF74CB3" w:rsidR="00C9385E" w:rsidRDefault="00FE42C2" w:rsidP="00FE42C2">
      <w:pPr>
        <w:pStyle w:val="af1"/>
        <w:tabs>
          <w:tab w:val="left" w:pos="709"/>
          <w:tab w:val="left" w:pos="851"/>
          <w:tab w:val="left" w:pos="1134"/>
        </w:tabs>
        <w:spacing w:after="0" w:line="240" w:lineRule="auto"/>
        <w:ind w:left="0" w:firstLine="567"/>
        <w:jc w:val="both"/>
        <w:rPr>
          <w:rFonts w:ascii="Times New Roman" w:hAnsi="Times New Roman"/>
          <w:sz w:val="24"/>
          <w:szCs w:val="24"/>
          <w:lang w:val="ru-RU"/>
        </w:rPr>
      </w:pPr>
      <w:r w:rsidRPr="00FE42C2">
        <w:rPr>
          <w:rFonts w:ascii="Times New Roman" w:hAnsi="Times New Roman"/>
          <w:sz w:val="24"/>
          <w:szCs w:val="24"/>
          <w:lang w:val="ru-RU"/>
        </w:rPr>
        <w:t>Также существенно увеличится количество СМСП, охваченных мерами государственной поддержки. Ставка вознаграждения на конечного заемщика по всем программам обусловленного размещения не будет превышать 12,6% годовых</w:t>
      </w:r>
      <w:r w:rsidR="008911B5" w:rsidRPr="001F748C">
        <w:rPr>
          <w:rFonts w:ascii="Times New Roman" w:hAnsi="Times New Roman"/>
          <w:sz w:val="24"/>
          <w:szCs w:val="24"/>
          <w:lang w:val="ru-RU"/>
        </w:rPr>
        <w:t>.</w:t>
      </w:r>
      <w:r w:rsidR="0038379A" w:rsidRPr="001F748C">
        <w:rPr>
          <w:rFonts w:ascii="Times New Roman" w:hAnsi="Times New Roman"/>
          <w:sz w:val="24"/>
          <w:szCs w:val="24"/>
          <w:lang w:val="ru-RU"/>
        </w:rPr>
        <w:t xml:space="preserve"> </w:t>
      </w:r>
    </w:p>
    <w:p w14:paraId="30463802" w14:textId="37E5E4C5" w:rsidR="00A15BEB" w:rsidRPr="00B64C45" w:rsidRDefault="00A15BEB" w:rsidP="00FE42C2">
      <w:pPr>
        <w:pStyle w:val="af1"/>
        <w:tabs>
          <w:tab w:val="left" w:pos="709"/>
          <w:tab w:val="left" w:pos="851"/>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lastRenderedPageBreak/>
        <w:t xml:space="preserve">115-1. </w:t>
      </w:r>
      <w:r w:rsidR="005C00ED" w:rsidRPr="00B64C45">
        <w:rPr>
          <w:rFonts w:ascii="Times New Roman" w:hAnsi="Times New Roman"/>
          <w:sz w:val="24"/>
          <w:szCs w:val="24"/>
          <w:lang w:val="ru-RU"/>
        </w:rPr>
        <w:t>В целях повышения устойчивости программ в условиях изменения базовой ставки Национального Банка РК, Фондом планируется внедрение гибких механизмов финансирования,</w:t>
      </w:r>
      <w:r w:rsidR="00B64C45" w:rsidRPr="00B64C45">
        <w:rPr>
          <w:rFonts w:ascii="Times New Roman" w:hAnsi="Times New Roman"/>
          <w:sz w:val="24"/>
          <w:szCs w:val="24"/>
          <w:lang w:val="ru-RU"/>
        </w:rPr>
        <w:t xml:space="preserve"> </w:t>
      </w:r>
      <w:r w:rsidR="00B64C45">
        <w:rPr>
          <w:rFonts w:ascii="Times New Roman" w:hAnsi="Times New Roman"/>
          <w:sz w:val="24"/>
          <w:szCs w:val="24"/>
          <w:lang w:val="ru-RU"/>
        </w:rPr>
        <w:t xml:space="preserve">с </w:t>
      </w:r>
      <w:r w:rsidR="00B64C45" w:rsidRPr="00B64C45">
        <w:rPr>
          <w:rFonts w:ascii="Times New Roman" w:hAnsi="Times New Roman"/>
          <w:sz w:val="24"/>
          <w:szCs w:val="24"/>
          <w:lang w:val="ru-RU"/>
        </w:rPr>
        <w:t xml:space="preserve">учетом возможности пересмотра условий программ в случае существенного изменения макроэкономической конъюнктуры. Фондом будет внедряться механизм </w:t>
      </w:r>
      <w:proofErr w:type="spellStart"/>
      <w:r w:rsidR="00B64C45" w:rsidRPr="00B64C45">
        <w:rPr>
          <w:rFonts w:ascii="Times New Roman" w:hAnsi="Times New Roman"/>
          <w:sz w:val="24"/>
          <w:szCs w:val="24"/>
          <w:lang w:val="ru-RU"/>
        </w:rPr>
        <w:t>секьюритизации</w:t>
      </w:r>
      <w:proofErr w:type="spellEnd"/>
      <w:r w:rsidR="00B64C45" w:rsidRPr="00B64C45">
        <w:rPr>
          <w:rFonts w:ascii="Times New Roman" w:hAnsi="Times New Roman"/>
          <w:sz w:val="24"/>
          <w:szCs w:val="24"/>
          <w:lang w:val="ru-RU"/>
        </w:rPr>
        <w:t xml:space="preserve"> кредитного портфеля, в соответствии с Законом Республики Казахстан «О проектном финансировании и </w:t>
      </w:r>
      <w:proofErr w:type="spellStart"/>
      <w:r w:rsidR="00B64C45" w:rsidRPr="00B64C45">
        <w:rPr>
          <w:rFonts w:ascii="Times New Roman" w:hAnsi="Times New Roman"/>
          <w:sz w:val="24"/>
          <w:szCs w:val="24"/>
          <w:lang w:val="ru-RU"/>
        </w:rPr>
        <w:t>секьюритизации</w:t>
      </w:r>
      <w:proofErr w:type="spellEnd"/>
      <w:r w:rsidR="00B64C45" w:rsidRPr="00B64C45">
        <w:rPr>
          <w:rFonts w:ascii="Times New Roman" w:hAnsi="Times New Roman"/>
          <w:sz w:val="24"/>
          <w:szCs w:val="24"/>
          <w:lang w:val="ru-RU"/>
        </w:rPr>
        <w:t>», что позволит снизить кредитные риски для Фонда при размещении средств с целью дальнейшего финансирования СМСП</w:t>
      </w:r>
      <w:r w:rsidR="005F547B">
        <w:rPr>
          <w:rFonts w:ascii="Times New Roman" w:hAnsi="Times New Roman"/>
          <w:sz w:val="24"/>
          <w:szCs w:val="24"/>
          <w:lang w:val="ru-RU"/>
        </w:rPr>
        <w:t>.</w:t>
      </w:r>
    </w:p>
    <w:p w14:paraId="4B8473C5" w14:textId="363CB6C9" w:rsidR="002322E1" w:rsidRPr="00770887" w:rsidRDefault="002322E1"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770887">
        <w:rPr>
          <w:rFonts w:ascii="Times New Roman" w:hAnsi="Times New Roman"/>
          <w:sz w:val="24"/>
          <w:szCs w:val="24"/>
          <w:u w:val="single"/>
          <w:lang w:val="ru-RU"/>
        </w:rPr>
        <w:t xml:space="preserve">Результаты </w:t>
      </w:r>
      <w:r w:rsidR="00D97E1F" w:rsidRPr="00770887">
        <w:rPr>
          <w:rFonts w:ascii="Times New Roman" w:hAnsi="Times New Roman"/>
          <w:sz w:val="24"/>
          <w:szCs w:val="24"/>
          <w:u w:val="single"/>
          <w:lang w:val="ru-RU"/>
        </w:rPr>
        <w:t>реализации программ</w:t>
      </w:r>
      <w:r w:rsidRPr="00770887">
        <w:rPr>
          <w:rFonts w:ascii="Times New Roman" w:hAnsi="Times New Roman"/>
          <w:sz w:val="24"/>
          <w:szCs w:val="24"/>
          <w:u w:val="single"/>
          <w:lang w:val="ru-RU"/>
        </w:rPr>
        <w:t xml:space="preserve"> Фонда будут измеряться следующим КПД</w:t>
      </w:r>
      <w:r w:rsidRPr="00770887">
        <w:rPr>
          <w:rFonts w:ascii="Times New Roman" w:hAnsi="Times New Roman"/>
          <w:sz w:val="24"/>
          <w:szCs w:val="24"/>
          <w:lang w:val="ru-RU"/>
        </w:rPr>
        <w:t>:</w:t>
      </w:r>
    </w:p>
    <w:p w14:paraId="335A2E20" w14:textId="4A8A2F6B" w:rsidR="002322E1" w:rsidRDefault="002322E1" w:rsidP="00DB480F">
      <w:pPr>
        <w:tabs>
          <w:tab w:val="left" w:pos="567"/>
          <w:tab w:val="left" w:pos="709"/>
          <w:tab w:val="left" w:pos="851"/>
          <w:tab w:val="left" w:pos="1134"/>
        </w:tabs>
        <w:ind w:firstLine="567"/>
        <w:jc w:val="both"/>
        <w:rPr>
          <w:color w:val="auto"/>
        </w:rPr>
      </w:pPr>
      <w:r w:rsidRPr="00770887">
        <w:rPr>
          <w:color w:val="auto"/>
        </w:rPr>
        <w:t xml:space="preserve">- Доля субъектов ММСП, которым оказана финансовая поддержка к общему числу действующих субъектов ММСП на рынке </w:t>
      </w:r>
      <w:r w:rsidR="00C50151" w:rsidRPr="00770887">
        <w:rPr>
          <w:color w:val="auto"/>
        </w:rPr>
        <w:t>6,67</w:t>
      </w:r>
      <w:r w:rsidRPr="00770887">
        <w:rPr>
          <w:color w:val="auto"/>
        </w:rPr>
        <w:t>% к 2033 году.</w:t>
      </w:r>
    </w:p>
    <w:p w14:paraId="45AF46F9" w14:textId="76F6A887" w:rsidR="003E451F" w:rsidRPr="003E451F" w:rsidRDefault="003E451F" w:rsidP="003E451F">
      <w:pPr>
        <w:pStyle w:val="af1"/>
        <w:tabs>
          <w:tab w:val="left" w:pos="567"/>
          <w:tab w:val="left" w:pos="1134"/>
        </w:tabs>
        <w:spacing w:after="0" w:line="240" w:lineRule="auto"/>
        <w:ind w:left="0" w:firstLine="567"/>
        <w:jc w:val="both"/>
        <w:rPr>
          <w:rFonts w:ascii="Times New Roman" w:hAnsi="Times New Roman"/>
          <w:b/>
          <w:bCs/>
          <w:sz w:val="24"/>
          <w:szCs w:val="24"/>
        </w:rPr>
      </w:pPr>
    </w:p>
    <w:p w14:paraId="41E494EA" w14:textId="77777777" w:rsidR="003E451F" w:rsidRPr="006B7FDF" w:rsidRDefault="003E451F" w:rsidP="003E451F">
      <w:pPr>
        <w:pStyle w:val="af1"/>
        <w:tabs>
          <w:tab w:val="left" w:pos="567"/>
          <w:tab w:val="left" w:pos="1134"/>
        </w:tabs>
        <w:spacing w:after="0" w:line="240" w:lineRule="auto"/>
        <w:ind w:left="0" w:firstLine="567"/>
        <w:jc w:val="both"/>
        <w:rPr>
          <w:rFonts w:ascii="Times New Roman" w:hAnsi="Times New Roman"/>
          <w:b/>
          <w:bCs/>
          <w:sz w:val="24"/>
          <w:szCs w:val="24"/>
        </w:rPr>
      </w:pPr>
      <w:r w:rsidRPr="006B7FDF">
        <w:rPr>
          <w:rFonts w:ascii="Times New Roman" w:hAnsi="Times New Roman"/>
          <w:b/>
          <w:bCs/>
          <w:sz w:val="24"/>
          <w:szCs w:val="24"/>
        </w:rPr>
        <w:t xml:space="preserve">Развитие предпринимательского </w:t>
      </w:r>
      <w:r>
        <w:rPr>
          <w:rFonts w:ascii="Times New Roman" w:hAnsi="Times New Roman"/>
          <w:b/>
          <w:bCs/>
          <w:sz w:val="24"/>
          <w:szCs w:val="24"/>
        </w:rPr>
        <w:t xml:space="preserve">потенциала </w:t>
      </w:r>
      <w:r w:rsidRPr="006B7FDF">
        <w:rPr>
          <w:rFonts w:ascii="Times New Roman" w:hAnsi="Times New Roman"/>
          <w:b/>
          <w:bCs/>
          <w:sz w:val="24"/>
          <w:szCs w:val="24"/>
        </w:rPr>
        <w:t xml:space="preserve">через </w:t>
      </w:r>
      <w:r>
        <w:rPr>
          <w:rFonts w:ascii="Times New Roman" w:hAnsi="Times New Roman"/>
          <w:b/>
          <w:bCs/>
          <w:sz w:val="24"/>
          <w:szCs w:val="24"/>
        </w:rPr>
        <w:t>инструменты нефинансовой поддержки</w:t>
      </w:r>
    </w:p>
    <w:p w14:paraId="02C2A45C" w14:textId="77777777" w:rsidR="003E451F" w:rsidRPr="003E451F" w:rsidRDefault="003E451F" w:rsidP="003E451F">
      <w:pPr>
        <w:pStyle w:val="af1"/>
        <w:tabs>
          <w:tab w:val="left" w:pos="567"/>
          <w:tab w:val="left" w:pos="1134"/>
        </w:tabs>
        <w:spacing w:after="0" w:line="240" w:lineRule="auto"/>
        <w:ind w:left="0" w:firstLine="567"/>
        <w:jc w:val="both"/>
        <w:rPr>
          <w:rFonts w:ascii="Times New Roman" w:hAnsi="Times New Roman"/>
          <w:sz w:val="24"/>
          <w:szCs w:val="24"/>
        </w:rPr>
      </w:pPr>
      <w:r w:rsidRPr="003E451F">
        <w:rPr>
          <w:rFonts w:ascii="Times New Roman" w:hAnsi="Times New Roman"/>
          <w:bCs/>
          <w:sz w:val="24"/>
          <w:szCs w:val="24"/>
        </w:rPr>
        <w:t>116-1. В дополнение к расширению</w:t>
      </w:r>
      <w:r w:rsidRPr="003E451F">
        <w:rPr>
          <w:rFonts w:ascii="Times New Roman" w:hAnsi="Times New Roman"/>
          <w:sz w:val="24"/>
          <w:szCs w:val="24"/>
        </w:rPr>
        <w:t xml:space="preserve"> инструментов финансовой поддержки субъектов малого и микропредпринимательства Фонд приступил к системной реализации комплекса нефинансовых мер поддержки.</w:t>
      </w:r>
    </w:p>
    <w:p w14:paraId="00281972" w14:textId="1EE6B94D" w:rsidR="003E451F" w:rsidRPr="003E451F" w:rsidRDefault="003E451F" w:rsidP="003E451F">
      <w:pPr>
        <w:pStyle w:val="af1"/>
        <w:tabs>
          <w:tab w:val="left" w:pos="284"/>
          <w:tab w:val="left" w:pos="709"/>
          <w:tab w:val="left" w:pos="851"/>
        </w:tabs>
        <w:spacing w:after="0" w:line="240" w:lineRule="auto"/>
        <w:ind w:left="0" w:firstLine="567"/>
        <w:jc w:val="both"/>
        <w:rPr>
          <w:rFonts w:ascii="Times New Roman" w:hAnsi="Times New Roman"/>
          <w:sz w:val="24"/>
          <w:szCs w:val="24"/>
        </w:rPr>
      </w:pPr>
      <w:r w:rsidRPr="003E451F">
        <w:rPr>
          <w:rFonts w:ascii="Times New Roman" w:hAnsi="Times New Roman"/>
          <w:sz w:val="24"/>
          <w:szCs w:val="24"/>
        </w:rPr>
        <w:t>Реализуемые и планируемые инициативы направлены на повышение предпринимательской активности, содействие масштабированию бизнеса, выходу на новые рынки, а также переходу субъектов малого бизнеса в средний. Особое внимание будет уделено акселерационной программе, в рамках которой предприниматели получат всестороннюю экспертную и методологическую поддержку.</w:t>
      </w:r>
    </w:p>
    <w:p w14:paraId="1D64CA7D" w14:textId="77777777" w:rsidR="003E451F" w:rsidRPr="003E451F" w:rsidRDefault="003E451F" w:rsidP="003E451F">
      <w:pPr>
        <w:pStyle w:val="af1"/>
        <w:tabs>
          <w:tab w:val="left" w:pos="284"/>
          <w:tab w:val="left" w:pos="709"/>
          <w:tab w:val="left" w:pos="851"/>
        </w:tabs>
        <w:spacing w:after="0" w:line="240" w:lineRule="auto"/>
        <w:ind w:left="0" w:firstLine="567"/>
        <w:jc w:val="both"/>
        <w:rPr>
          <w:rFonts w:ascii="Times New Roman" w:hAnsi="Times New Roman"/>
          <w:sz w:val="24"/>
          <w:szCs w:val="24"/>
        </w:rPr>
      </w:pPr>
      <w:r w:rsidRPr="003E451F">
        <w:rPr>
          <w:rFonts w:ascii="Times New Roman" w:hAnsi="Times New Roman"/>
          <w:bCs/>
          <w:sz w:val="24"/>
          <w:szCs w:val="24"/>
        </w:rPr>
        <w:t>Новые нефинансовые инструменты поддержки включают:</w:t>
      </w:r>
    </w:p>
    <w:p w14:paraId="3EB8DDFE" w14:textId="42DE4AC6" w:rsidR="003E451F" w:rsidRPr="003E451F" w:rsidRDefault="00EC65C1" w:rsidP="0031388A">
      <w:pPr>
        <w:pStyle w:val="af1"/>
        <w:numPr>
          <w:ilvl w:val="0"/>
          <w:numId w:val="15"/>
        </w:numPr>
        <w:tabs>
          <w:tab w:val="clear" w:pos="720"/>
          <w:tab w:val="left" w:pos="284"/>
          <w:tab w:val="left" w:pos="709"/>
          <w:tab w:val="left" w:pos="851"/>
        </w:tabs>
        <w:spacing w:after="0" w:line="240" w:lineRule="auto"/>
        <w:ind w:left="0" w:firstLine="567"/>
        <w:jc w:val="both"/>
        <w:rPr>
          <w:rFonts w:ascii="Times New Roman" w:hAnsi="Times New Roman"/>
          <w:sz w:val="24"/>
          <w:szCs w:val="24"/>
        </w:rPr>
      </w:pPr>
      <w:r w:rsidRPr="00EC65C1">
        <w:rPr>
          <w:rFonts w:ascii="Times New Roman" w:hAnsi="Times New Roman"/>
          <w:sz w:val="24"/>
          <w:szCs w:val="24"/>
        </w:rPr>
        <w:t>Сопровождение субъектов ММСП для включения в Реестр отечественных производителей товаров, работ и услуг, содействие в продвижении продукции на электронных торговых площадках (маркетплейсах) через обучение правилам размещения, визуализации, ценообраз</w:t>
      </w:r>
      <w:r>
        <w:rPr>
          <w:rFonts w:ascii="Times New Roman" w:hAnsi="Times New Roman"/>
          <w:sz w:val="24"/>
          <w:szCs w:val="24"/>
        </w:rPr>
        <w:t>ования, логистики и продвижения</w:t>
      </w:r>
      <w:r w:rsidR="003E451F" w:rsidRPr="003E451F">
        <w:rPr>
          <w:rFonts w:ascii="Times New Roman" w:hAnsi="Times New Roman"/>
          <w:sz w:val="24"/>
          <w:szCs w:val="24"/>
        </w:rPr>
        <w:t>;</w:t>
      </w:r>
    </w:p>
    <w:p w14:paraId="552938E2" w14:textId="2A1E288B" w:rsidR="003E451F" w:rsidRPr="00E3142C" w:rsidRDefault="003E451F" w:rsidP="0031388A">
      <w:pPr>
        <w:pStyle w:val="af1"/>
        <w:numPr>
          <w:ilvl w:val="0"/>
          <w:numId w:val="15"/>
        </w:numPr>
        <w:tabs>
          <w:tab w:val="clear" w:pos="720"/>
          <w:tab w:val="left" w:pos="284"/>
          <w:tab w:val="left" w:pos="709"/>
          <w:tab w:val="left" w:pos="851"/>
        </w:tabs>
        <w:spacing w:after="0" w:line="240" w:lineRule="auto"/>
        <w:ind w:left="0" w:firstLine="567"/>
        <w:jc w:val="both"/>
        <w:rPr>
          <w:rFonts w:ascii="Times New Roman" w:hAnsi="Times New Roman"/>
          <w:bCs/>
          <w:sz w:val="24"/>
          <w:szCs w:val="24"/>
        </w:rPr>
      </w:pPr>
      <w:r w:rsidRPr="00E3142C">
        <w:rPr>
          <w:rFonts w:ascii="Times New Roman" w:hAnsi="Times New Roman"/>
          <w:bCs/>
          <w:sz w:val="24"/>
          <w:szCs w:val="24"/>
        </w:rPr>
        <w:t>Обучающие программы</w:t>
      </w:r>
      <w:r w:rsidRPr="00E3142C">
        <w:rPr>
          <w:rFonts w:ascii="Times New Roman" w:hAnsi="Times New Roman"/>
          <w:sz w:val="24"/>
          <w:szCs w:val="24"/>
        </w:rPr>
        <w:t xml:space="preserve"> в офлайн, онлайн и гибридных форматах, в том числе на базе ведущих высших учебных заведений </w:t>
      </w:r>
      <w:r w:rsidRPr="00E3142C">
        <w:rPr>
          <w:rFonts w:ascii="Times New Roman" w:hAnsi="Times New Roman"/>
          <w:bCs/>
          <w:sz w:val="24"/>
          <w:szCs w:val="24"/>
        </w:rPr>
        <w:t>Казахстана, с акцентом на предоставление практических знаний и инструментов для повышения конкурентоспособности субъектов ММСП</w:t>
      </w:r>
      <w:r w:rsidR="00212F51" w:rsidRPr="00E3142C">
        <w:rPr>
          <w:rFonts w:ascii="Times New Roman" w:hAnsi="Times New Roman"/>
          <w:bCs/>
          <w:sz w:val="24"/>
          <w:szCs w:val="24"/>
        </w:rPr>
        <w:t>, включая расширение программ, направленных на развитие бухгалтерских, маркетинговых, управленческих и производственных компетенций</w:t>
      </w:r>
      <w:r w:rsidRPr="00E3142C">
        <w:rPr>
          <w:rFonts w:ascii="Times New Roman" w:hAnsi="Times New Roman"/>
          <w:bCs/>
          <w:sz w:val="24"/>
          <w:szCs w:val="24"/>
        </w:rPr>
        <w:t>;</w:t>
      </w:r>
    </w:p>
    <w:p w14:paraId="29780740" w14:textId="77777777" w:rsidR="003E451F" w:rsidRPr="003E451F" w:rsidRDefault="003E451F" w:rsidP="0031388A">
      <w:pPr>
        <w:pStyle w:val="af1"/>
        <w:numPr>
          <w:ilvl w:val="0"/>
          <w:numId w:val="15"/>
        </w:numPr>
        <w:tabs>
          <w:tab w:val="clear" w:pos="720"/>
          <w:tab w:val="left" w:pos="284"/>
          <w:tab w:val="left" w:pos="709"/>
          <w:tab w:val="left" w:pos="851"/>
        </w:tabs>
        <w:spacing w:after="0" w:line="240" w:lineRule="auto"/>
        <w:ind w:left="0" w:firstLine="567"/>
        <w:jc w:val="both"/>
        <w:rPr>
          <w:rFonts w:ascii="Times New Roman" w:hAnsi="Times New Roman"/>
          <w:sz w:val="24"/>
          <w:szCs w:val="24"/>
        </w:rPr>
      </w:pPr>
      <w:r w:rsidRPr="003E451F">
        <w:rPr>
          <w:rFonts w:ascii="Times New Roman" w:hAnsi="Times New Roman"/>
          <w:bCs/>
          <w:sz w:val="24"/>
          <w:szCs w:val="24"/>
        </w:rPr>
        <w:t>Акселерационная программа</w:t>
      </w:r>
      <w:r w:rsidRPr="003E451F">
        <w:rPr>
          <w:rFonts w:ascii="Times New Roman" w:hAnsi="Times New Roman"/>
          <w:sz w:val="24"/>
          <w:szCs w:val="24"/>
        </w:rPr>
        <w:t>, направленна на стимулирование перехода субъектов малого бизнеса в категорию среднего, посредством оказания комплексных консультационных услуг по вопросам предпринимательской деятельности, организации менторской и наставнической поддержки, а также развития деловых связей (нетворкинг).</w:t>
      </w:r>
    </w:p>
    <w:p w14:paraId="7CBAF139" w14:textId="74983924" w:rsidR="003E451F" w:rsidRPr="003E451F" w:rsidRDefault="003E451F" w:rsidP="0031388A">
      <w:pPr>
        <w:pStyle w:val="af1"/>
        <w:numPr>
          <w:ilvl w:val="0"/>
          <w:numId w:val="15"/>
        </w:numPr>
        <w:tabs>
          <w:tab w:val="clear" w:pos="720"/>
          <w:tab w:val="left" w:pos="284"/>
          <w:tab w:val="left" w:pos="851"/>
        </w:tabs>
        <w:spacing w:after="0" w:line="240" w:lineRule="auto"/>
        <w:ind w:left="0" w:firstLine="567"/>
        <w:jc w:val="both"/>
        <w:rPr>
          <w:rFonts w:ascii="Times New Roman" w:hAnsi="Times New Roman"/>
          <w:sz w:val="24"/>
          <w:szCs w:val="24"/>
        </w:rPr>
      </w:pPr>
      <w:r w:rsidRPr="003E451F">
        <w:rPr>
          <w:rFonts w:ascii="Times New Roman" w:hAnsi="Times New Roman"/>
          <w:bCs/>
          <w:sz w:val="24"/>
          <w:szCs w:val="24"/>
        </w:rPr>
        <w:t xml:space="preserve">Дистанционное обучение. </w:t>
      </w:r>
      <w:r w:rsidRPr="003E451F">
        <w:rPr>
          <w:rFonts w:ascii="Times New Roman" w:hAnsi="Times New Roman"/>
          <w:sz w:val="24"/>
          <w:szCs w:val="24"/>
        </w:rPr>
        <w:t>Реализуется Фондом с 2017 года в формате онлайн-курса «Современный предприниматель» на действующей видеоплатформе. Программа включает модули по цифровым навыкам, в том числе ChatGPT, Power BI, управлению рисками, персоналом, маркетингу и продажам. Для закрепления знаний проводятся онлайн-сессии с экспертами. Активные участники могут проход</w:t>
      </w:r>
      <w:r w:rsidR="001D30E0">
        <w:rPr>
          <w:rFonts w:ascii="Times New Roman" w:hAnsi="Times New Roman"/>
          <w:sz w:val="24"/>
          <w:szCs w:val="24"/>
        </w:rPr>
        <w:t>и</w:t>
      </w:r>
      <w:r w:rsidRPr="003E451F">
        <w:rPr>
          <w:rFonts w:ascii="Times New Roman" w:hAnsi="Times New Roman"/>
          <w:sz w:val="24"/>
          <w:szCs w:val="24"/>
        </w:rPr>
        <w:t>т</w:t>
      </w:r>
      <w:r w:rsidR="001D30E0">
        <w:rPr>
          <w:rFonts w:ascii="Times New Roman" w:hAnsi="Times New Roman"/>
          <w:sz w:val="24"/>
          <w:szCs w:val="24"/>
        </w:rPr>
        <w:t>ь</w:t>
      </w:r>
      <w:r w:rsidRPr="003E451F">
        <w:rPr>
          <w:rFonts w:ascii="Times New Roman" w:hAnsi="Times New Roman"/>
          <w:sz w:val="24"/>
          <w:szCs w:val="24"/>
        </w:rPr>
        <w:t xml:space="preserve"> отбор на программу «Executive MBA: интенсив».</w:t>
      </w:r>
    </w:p>
    <w:p w14:paraId="2AC502C8" w14:textId="77777777" w:rsidR="003E451F" w:rsidRPr="003E451F" w:rsidRDefault="003E451F" w:rsidP="003E451F">
      <w:pPr>
        <w:pStyle w:val="af1"/>
        <w:tabs>
          <w:tab w:val="left" w:pos="284"/>
          <w:tab w:val="left" w:pos="709"/>
          <w:tab w:val="left" w:pos="851"/>
        </w:tabs>
        <w:spacing w:after="0" w:line="240" w:lineRule="auto"/>
        <w:ind w:left="0" w:firstLine="567"/>
        <w:jc w:val="both"/>
        <w:rPr>
          <w:rFonts w:ascii="Times New Roman" w:hAnsi="Times New Roman"/>
          <w:sz w:val="24"/>
          <w:szCs w:val="24"/>
        </w:rPr>
      </w:pPr>
      <w:r w:rsidRPr="003E451F">
        <w:rPr>
          <w:rFonts w:ascii="Times New Roman" w:hAnsi="Times New Roman"/>
          <w:sz w:val="24"/>
          <w:szCs w:val="24"/>
        </w:rPr>
        <w:t xml:space="preserve">Организация вышеуказанных нефинансовых инструментов поддержки является логическим продолжением комплекса мер, направленных на улучшение бизнес-климата в стране. </w:t>
      </w:r>
    </w:p>
    <w:p w14:paraId="63087BDC" w14:textId="77777777" w:rsidR="003E451F" w:rsidRPr="003E451F" w:rsidRDefault="003E451F" w:rsidP="003E451F">
      <w:pPr>
        <w:tabs>
          <w:tab w:val="left" w:pos="284"/>
        </w:tabs>
        <w:ind w:firstLine="567"/>
        <w:jc w:val="both"/>
      </w:pPr>
      <w:r w:rsidRPr="003E451F">
        <w:t>Реализация нефинансовых инструментов поддержки запланирована в пилотном режиме со второго полугодия 2025 года с последующим масштабированием как самих инструментов, так и за счет широкого охвата количества ММСП.</w:t>
      </w:r>
    </w:p>
    <w:p w14:paraId="57849285" w14:textId="553ED7C9" w:rsidR="003E451F" w:rsidRDefault="003E451F" w:rsidP="003E451F">
      <w:pPr>
        <w:tabs>
          <w:tab w:val="left" w:pos="284"/>
        </w:tabs>
        <w:ind w:firstLine="567"/>
        <w:jc w:val="both"/>
      </w:pPr>
      <w:r w:rsidRPr="003E451F">
        <w:rPr>
          <w:bCs/>
        </w:rPr>
        <w:t>Оценка эффективности нефинансовых инструментов (КПД):</w:t>
      </w:r>
      <w:r w:rsidRPr="003E451F">
        <w:br/>
        <w:t xml:space="preserve">В 2025 году планируется охват не менее </w:t>
      </w:r>
      <w:r w:rsidRPr="003E451F">
        <w:rPr>
          <w:bCs/>
        </w:rPr>
        <w:t>1 000</w:t>
      </w:r>
      <w:r w:rsidRPr="003E451F">
        <w:t xml:space="preserve"> ММСП нефинансовыми инструментами Фонда. В период с 2026 по 2033 годы предусмотрен ежегодный рост охвата на </w:t>
      </w:r>
      <w:r w:rsidRPr="003E451F">
        <w:rPr>
          <w:bCs/>
        </w:rPr>
        <w:t>10%</w:t>
      </w:r>
      <w:r w:rsidRPr="003E451F">
        <w:t>.</w:t>
      </w:r>
    </w:p>
    <w:p w14:paraId="1E306217" w14:textId="48552314" w:rsidR="00D34B9F" w:rsidRDefault="000E30DE" w:rsidP="003E451F">
      <w:pPr>
        <w:tabs>
          <w:tab w:val="left" w:pos="284"/>
        </w:tabs>
        <w:ind w:firstLine="567"/>
        <w:jc w:val="both"/>
      </w:pPr>
      <w:r>
        <w:t xml:space="preserve">В рамках системного мониторинга эффективности нефинансовых инструментов поддержки Фондом планируется проведение анализа результативности оказываемых мер, </w:t>
      </w:r>
      <w:r>
        <w:lastRenderedPageBreak/>
        <w:t>включая сопровождение субъектов ММСП на электронных торговых площадках (</w:t>
      </w:r>
      <w:proofErr w:type="spellStart"/>
      <w:r>
        <w:t>маркетплейсах</w:t>
      </w:r>
      <w:proofErr w:type="spellEnd"/>
      <w:r>
        <w:t>). Данный анализ будет осуществляться на основе данных, добровольно предоставленных субъектами ММСП, и позволит принимать управленческие решения, направленные на повышение эффективности и масштабируемости нефинансовой поддержки</w:t>
      </w:r>
      <w:r w:rsidR="00930775">
        <w:t>.</w:t>
      </w:r>
    </w:p>
    <w:p w14:paraId="58EAE027" w14:textId="77777777" w:rsidR="00135877" w:rsidRPr="000E08F0" w:rsidRDefault="00135877" w:rsidP="00135877">
      <w:pPr>
        <w:tabs>
          <w:tab w:val="left" w:pos="284"/>
        </w:tabs>
        <w:ind w:firstLine="567"/>
        <w:jc w:val="both"/>
        <w:rPr>
          <w:bCs/>
        </w:rPr>
      </w:pPr>
      <w:r w:rsidRPr="000E08F0">
        <w:rPr>
          <w:bCs/>
        </w:rPr>
        <w:t xml:space="preserve">Для комплексной реализации нефинансовых инструментов поддержки Фонд планирует последовательно выстраивать и развивать системное взаимодействие с ключевыми </w:t>
      </w:r>
      <w:proofErr w:type="spellStart"/>
      <w:r w:rsidRPr="000E08F0">
        <w:rPr>
          <w:bCs/>
        </w:rPr>
        <w:t>стейкхолдерами</w:t>
      </w:r>
      <w:proofErr w:type="spellEnd"/>
      <w:r w:rsidRPr="000E08F0">
        <w:rPr>
          <w:bCs/>
        </w:rPr>
        <w:t xml:space="preserve"> в национальной экосистеме предпринимательства. В частности, особое внимание будет уделено укреплению партнерства с международными организациями и институтами развития, БВУ/ЛК, МИО, а также с Национальной палатой предпринимателей Республики Казахстан «</w:t>
      </w:r>
      <w:proofErr w:type="spellStart"/>
      <w:r w:rsidRPr="000E08F0">
        <w:rPr>
          <w:bCs/>
        </w:rPr>
        <w:t>Атамекен</w:t>
      </w:r>
      <w:proofErr w:type="spellEnd"/>
      <w:r w:rsidRPr="000E08F0">
        <w:rPr>
          <w:bCs/>
        </w:rPr>
        <w:t xml:space="preserve">». </w:t>
      </w:r>
    </w:p>
    <w:p w14:paraId="45A616E1" w14:textId="77777777" w:rsidR="00135877" w:rsidRPr="000E08F0" w:rsidRDefault="00135877" w:rsidP="00135877">
      <w:pPr>
        <w:tabs>
          <w:tab w:val="left" w:pos="284"/>
        </w:tabs>
        <w:ind w:firstLine="567"/>
        <w:jc w:val="both"/>
        <w:rPr>
          <w:bCs/>
        </w:rPr>
      </w:pPr>
      <w:r w:rsidRPr="000E08F0">
        <w:rPr>
          <w:bCs/>
        </w:rPr>
        <w:t>В рамках данного партнерства предусматривается формирование устойчивых каналов взаимодействия для проведения информационно-разъяснительной работы среди начинающих и действующих предпринимателей по вопросам применения инструментов нефинансовой поддержки.</w:t>
      </w:r>
    </w:p>
    <w:p w14:paraId="0FC87FFF" w14:textId="77777777" w:rsidR="00135877" w:rsidRPr="000E08F0" w:rsidRDefault="00135877" w:rsidP="00135877">
      <w:pPr>
        <w:tabs>
          <w:tab w:val="left" w:pos="284"/>
        </w:tabs>
        <w:ind w:firstLine="567"/>
        <w:jc w:val="both"/>
        <w:rPr>
          <w:bCs/>
        </w:rPr>
      </w:pPr>
      <w:r w:rsidRPr="000E08F0">
        <w:rPr>
          <w:bCs/>
        </w:rPr>
        <w:t>Сотрудничество с международными организациями будет направлено на обмен опытом и внедрение лучших мировых практик, что позволит значительно расширить охват и повысить результативность реализуемых мер с учетом региональных особенностей и отраслевых приоритетов.</w:t>
      </w:r>
    </w:p>
    <w:p w14:paraId="19E30D57" w14:textId="77777777" w:rsidR="00135877" w:rsidRPr="000E08F0" w:rsidRDefault="00135877" w:rsidP="00135877">
      <w:pPr>
        <w:tabs>
          <w:tab w:val="left" w:pos="284"/>
        </w:tabs>
        <w:ind w:firstLine="567"/>
        <w:jc w:val="both"/>
        <w:rPr>
          <w:bCs/>
        </w:rPr>
      </w:pPr>
      <w:r w:rsidRPr="000E08F0">
        <w:rPr>
          <w:bCs/>
        </w:rPr>
        <w:t xml:space="preserve">Отдельным направлением станет обучающие программы для предпринимателей, включая дистанционное обучение, которая включает </w:t>
      </w:r>
      <w:proofErr w:type="spellStart"/>
      <w:r w:rsidRPr="000E08F0">
        <w:rPr>
          <w:bCs/>
        </w:rPr>
        <w:t>видеоуроки</w:t>
      </w:r>
      <w:proofErr w:type="spellEnd"/>
      <w:r w:rsidRPr="000E08F0">
        <w:rPr>
          <w:bCs/>
        </w:rPr>
        <w:t>, охватывающие различные аспекты искусственного интеллекта и его применение в современном бизнесе.</w:t>
      </w:r>
    </w:p>
    <w:p w14:paraId="052FA251" w14:textId="368382D2" w:rsidR="00135877" w:rsidRPr="003E451F" w:rsidRDefault="00135877" w:rsidP="00135877">
      <w:pPr>
        <w:tabs>
          <w:tab w:val="left" w:pos="284"/>
        </w:tabs>
        <w:ind w:firstLine="567"/>
        <w:jc w:val="both"/>
      </w:pPr>
      <w:r w:rsidRPr="000E08F0">
        <w:rPr>
          <w:bCs/>
        </w:rPr>
        <w:t>Реализация данной инициативы соответствует задачам, обозначенным Главой государства по итогам совещания по вопросам разв</w:t>
      </w:r>
      <w:r>
        <w:rPr>
          <w:bCs/>
        </w:rPr>
        <w:t>ития искусственного интеллекта.</w:t>
      </w:r>
    </w:p>
    <w:p w14:paraId="6FAC439E" w14:textId="77777777" w:rsidR="003E451F" w:rsidRPr="002E0F5A" w:rsidRDefault="003E451F" w:rsidP="002E0F5A">
      <w:pPr>
        <w:tabs>
          <w:tab w:val="left" w:pos="284"/>
        </w:tabs>
        <w:ind w:firstLine="567"/>
        <w:jc w:val="both"/>
      </w:pPr>
    </w:p>
    <w:p w14:paraId="43E41745" w14:textId="77777777" w:rsidR="00C9385E" w:rsidRPr="000F6408" w:rsidRDefault="00C9385E" w:rsidP="00C9385E">
      <w:pPr>
        <w:tabs>
          <w:tab w:val="left" w:pos="567"/>
        </w:tabs>
        <w:ind w:firstLine="567"/>
        <w:jc w:val="both"/>
        <w:rPr>
          <w:b/>
          <w:color w:val="auto"/>
        </w:rPr>
      </w:pPr>
      <w:r w:rsidRPr="000F6408">
        <w:rPr>
          <w:b/>
          <w:color w:val="auto"/>
          <w:u w:val="single"/>
        </w:rPr>
        <w:t>2. Увеличение доли средних предпринимателей от общего числа поддержанных предпринимателей</w:t>
      </w:r>
    </w:p>
    <w:p w14:paraId="205D8085" w14:textId="77777777" w:rsidR="00637150" w:rsidRPr="001F748C" w:rsidRDefault="00637150" w:rsidP="00C9385E">
      <w:pPr>
        <w:tabs>
          <w:tab w:val="left" w:pos="567"/>
        </w:tabs>
        <w:ind w:firstLine="567"/>
        <w:jc w:val="both"/>
        <w:rPr>
          <w:i/>
          <w:color w:val="auto"/>
        </w:rPr>
      </w:pPr>
    </w:p>
    <w:p w14:paraId="6267504D" w14:textId="2AE7E326" w:rsidR="00186AF7" w:rsidRPr="002F424E" w:rsidRDefault="003E451F" w:rsidP="002F424E">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xml:space="preserve"> </w:t>
      </w:r>
      <w:r w:rsidR="004A1F75" w:rsidRPr="001F748C">
        <w:rPr>
          <w:rFonts w:ascii="Times New Roman" w:hAnsi="Times New Roman"/>
          <w:sz w:val="24"/>
          <w:szCs w:val="24"/>
          <w:lang w:val="ru-RU"/>
        </w:rPr>
        <w:t xml:space="preserve">В соответствии с поручением Главы государства на открытии первой сессии Парламента РК VIII созыва от 29 марта 2023 года «Выработать новые комплексные подходы по развитию среднего предпринимательства путем совершенствования налогового законодательства, Предпринимательского кодекса, системы государственной поддержки и других мер», а также в соответствии </w:t>
      </w:r>
      <w:r w:rsidR="000A42C2" w:rsidRPr="001F748C">
        <w:rPr>
          <w:rFonts w:ascii="Times New Roman" w:hAnsi="Times New Roman"/>
          <w:sz w:val="24"/>
          <w:szCs w:val="24"/>
          <w:lang w:val="ru-RU"/>
        </w:rPr>
        <w:t>с посланием Главы государства к народу от 01 сентября 2023 года «Экономический курс Справедливого Казахстана»: «Принятые в последние годы меры обеспечили стабильный рост малого и крупного бизнеса. Однако темпы развития среднего предпринимательства недостаточны. Для успешного перехода на новую экономическую модель придется поднимать его практически в «ручном режиме».</w:t>
      </w:r>
    </w:p>
    <w:p w14:paraId="3FDACEA6" w14:textId="664784F2" w:rsidR="003C7972" w:rsidRPr="001F748C" w:rsidRDefault="003E451F"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lang w:val="ru-RU"/>
        </w:rPr>
        <w:t xml:space="preserve"> </w:t>
      </w:r>
      <w:r w:rsidR="00763AAA" w:rsidRPr="001F748C">
        <w:rPr>
          <w:rFonts w:ascii="Times New Roman" w:hAnsi="Times New Roman"/>
          <w:sz w:val="24"/>
          <w:szCs w:val="24"/>
          <w:lang w:val="ru-RU"/>
        </w:rPr>
        <w:t>Как показывает анализ, приведенный в</w:t>
      </w:r>
      <w:r w:rsidR="00353936" w:rsidRPr="001F748C">
        <w:rPr>
          <w:rFonts w:ascii="Times New Roman" w:hAnsi="Times New Roman"/>
          <w:sz w:val="24"/>
          <w:szCs w:val="24"/>
          <w:lang w:val="ru-RU"/>
        </w:rPr>
        <w:t xml:space="preserve"> </w:t>
      </w:r>
      <w:r w:rsidR="00763AAA" w:rsidRPr="001F748C">
        <w:rPr>
          <w:rFonts w:ascii="Times New Roman" w:hAnsi="Times New Roman"/>
          <w:sz w:val="24"/>
          <w:szCs w:val="24"/>
          <w:lang w:val="ru-RU"/>
        </w:rPr>
        <w:t>Концепции развития малого и среднего предпринимательства в РК до 2030 года</w:t>
      </w:r>
      <w:r w:rsidR="00973D0A" w:rsidRPr="001F748C">
        <w:rPr>
          <w:rFonts w:ascii="Times New Roman" w:hAnsi="Times New Roman"/>
          <w:sz w:val="24"/>
          <w:szCs w:val="24"/>
          <w:lang w:val="ru-RU"/>
        </w:rPr>
        <w:t>: м</w:t>
      </w:r>
      <w:r w:rsidR="00763AAA" w:rsidRPr="001F748C">
        <w:rPr>
          <w:rFonts w:ascii="Times New Roman" w:hAnsi="Times New Roman"/>
          <w:sz w:val="24"/>
          <w:szCs w:val="24"/>
          <w:lang w:val="ru-RU"/>
        </w:rPr>
        <w:t>алые предприятия не способны решить задачу</w:t>
      </w:r>
      <w:r w:rsidR="00763AAA" w:rsidRPr="001F748C">
        <w:rPr>
          <w:rFonts w:ascii="Times New Roman" w:hAnsi="Times New Roman"/>
          <w:sz w:val="24"/>
          <w:szCs w:val="24"/>
        </w:rPr>
        <w:t xml:space="preserve"> создания </w:t>
      </w:r>
      <w:r w:rsidR="00973D0A" w:rsidRPr="001F748C">
        <w:rPr>
          <w:rFonts w:ascii="Times New Roman" w:hAnsi="Times New Roman"/>
          <w:sz w:val="24"/>
          <w:szCs w:val="24"/>
        </w:rPr>
        <w:t>новых качественных рабочих мест,</w:t>
      </w:r>
      <w:r w:rsidR="00763AAA" w:rsidRPr="001F748C">
        <w:rPr>
          <w:rFonts w:ascii="Times New Roman" w:hAnsi="Times New Roman"/>
          <w:sz w:val="24"/>
          <w:szCs w:val="24"/>
        </w:rPr>
        <w:t xml:space="preserve"> </w:t>
      </w:r>
      <w:r w:rsidR="00973D0A" w:rsidRPr="001F748C">
        <w:rPr>
          <w:rFonts w:ascii="Times New Roman" w:hAnsi="Times New Roman"/>
          <w:sz w:val="24"/>
          <w:szCs w:val="24"/>
        </w:rPr>
        <w:t>с</w:t>
      </w:r>
      <w:r w:rsidR="00763AAA" w:rsidRPr="001F748C">
        <w:rPr>
          <w:rFonts w:ascii="Times New Roman" w:hAnsi="Times New Roman"/>
          <w:sz w:val="24"/>
          <w:szCs w:val="24"/>
        </w:rPr>
        <w:t xml:space="preserve"> точки зрения вклада в ВВП и среднего объема выпуска продукции</w:t>
      </w:r>
      <w:r w:rsidR="00973D0A" w:rsidRPr="001F748C">
        <w:rPr>
          <w:rFonts w:ascii="Times New Roman" w:hAnsi="Times New Roman"/>
          <w:sz w:val="24"/>
          <w:szCs w:val="24"/>
        </w:rPr>
        <w:t>,</w:t>
      </w:r>
      <w:r w:rsidR="00763AAA" w:rsidRPr="001F748C">
        <w:rPr>
          <w:rFonts w:ascii="Times New Roman" w:hAnsi="Times New Roman"/>
          <w:sz w:val="24"/>
          <w:szCs w:val="24"/>
        </w:rPr>
        <w:t xml:space="preserve"> экономический эффект средних предприятий значительно превышает показатели малых предприятий. </w:t>
      </w:r>
      <w:r w:rsidR="003C7972" w:rsidRPr="001F748C">
        <w:rPr>
          <w:rFonts w:ascii="Times New Roman" w:hAnsi="Times New Roman"/>
          <w:sz w:val="24"/>
          <w:szCs w:val="24"/>
          <w:lang w:val="ru-RU"/>
        </w:rPr>
        <w:t>Количество действующих субъектов малого предпринимательства и</w:t>
      </w:r>
      <w:r w:rsidR="003C7972" w:rsidRPr="001F748C">
        <w:rPr>
          <w:rFonts w:ascii="Times New Roman" w:hAnsi="Times New Roman"/>
          <w:sz w:val="24"/>
          <w:szCs w:val="24"/>
        </w:rPr>
        <w:t xml:space="preserve"> занятост</w:t>
      </w:r>
      <w:r w:rsidR="003C7972" w:rsidRPr="001F748C">
        <w:rPr>
          <w:rFonts w:ascii="Times New Roman" w:hAnsi="Times New Roman"/>
          <w:sz w:val="24"/>
          <w:szCs w:val="24"/>
          <w:lang w:val="ru-RU"/>
        </w:rPr>
        <w:t>ь</w:t>
      </w:r>
      <w:r w:rsidR="003C7972" w:rsidRPr="001F748C">
        <w:rPr>
          <w:rFonts w:ascii="Times New Roman" w:hAnsi="Times New Roman"/>
          <w:sz w:val="24"/>
          <w:szCs w:val="24"/>
        </w:rPr>
        <w:t xml:space="preserve"> в малом предпринимательстве</w:t>
      </w:r>
      <w:r w:rsidR="003C7972" w:rsidRPr="001F748C">
        <w:rPr>
          <w:rFonts w:ascii="Times New Roman" w:hAnsi="Times New Roman"/>
          <w:sz w:val="24"/>
          <w:szCs w:val="24"/>
          <w:lang w:val="ru-RU"/>
        </w:rPr>
        <w:t xml:space="preserve"> показывают опережающие темпы роста.</w:t>
      </w:r>
    </w:p>
    <w:p w14:paraId="48369850" w14:textId="77777777" w:rsidR="00763AAA" w:rsidRPr="001F748C" w:rsidRDefault="00547AF8"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763AAA" w:rsidRPr="001F748C">
        <w:rPr>
          <w:rFonts w:ascii="Times New Roman" w:hAnsi="Times New Roman"/>
          <w:sz w:val="24"/>
          <w:szCs w:val="24"/>
          <w:lang w:val="ru-RU"/>
        </w:rPr>
        <w:t xml:space="preserve">В этой связи, </w:t>
      </w:r>
      <w:r w:rsidR="00F868B1" w:rsidRPr="00F868B1">
        <w:rPr>
          <w:rFonts w:ascii="Times New Roman" w:hAnsi="Times New Roman"/>
          <w:sz w:val="24"/>
          <w:szCs w:val="24"/>
          <w:lang w:val="ru-RU"/>
        </w:rPr>
        <w:t xml:space="preserve">возникает </w:t>
      </w:r>
      <w:r w:rsidR="00F868B1" w:rsidRPr="0038472C">
        <w:rPr>
          <w:rFonts w:ascii="Times New Roman" w:hAnsi="Times New Roman"/>
          <w:sz w:val="24"/>
          <w:szCs w:val="24"/>
          <w:lang w:val="ru-RU"/>
        </w:rPr>
        <w:t>необходимо</w:t>
      </w:r>
      <w:r w:rsidR="00F868B1" w:rsidRPr="00F868B1">
        <w:rPr>
          <w:rFonts w:ascii="Times New Roman" w:hAnsi="Times New Roman"/>
          <w:sz w:val="24"/>
          <w:szCs w:val="24"/>
          <w:lang w:val="ru-RU"/>
        </w:rPr>
        <w:t>сть</w:t>
      </w:r>
      <w:r w:rsidR="00763AAA" w:rsidRPr="001F748C">
        <w:rPr>
          <w:rFonts w:ascii="Times New Roman" w:hAnsi="Times New Roman"/>
          <w:sz w:val="24"/>
          <w:szCs w:val="24"/>
          <w:lang w:val="ru-RU"/>
        </w:rPr>
        <w:t xml:space="preserve"> </w:t>
      </w:r>
      <w:r w:rsidR="00973D0A" w:rsidRPr="001F748C">
        <w:rPr>
          <w:rFonts w:ascii="Times New Roman" w:hAnsi="Times New Roman"/>
          <w:sz w:val="24"/>
          <w:szCs w:val="24"/>
          <w:lang w:val="ru-RU"/>
        </w:rPr>
        <w:t>оказани</w:t>
      </w:r>
      <w:r w:rsidR="00F868B1">
        <w:rPr>
          <w:rFonts w:ascii="Times New Roman" w:hAnsi="Times New Roman"/>
          <w:sz w:val="24"/>
          <w:szCs w:val="24"/>
          <w:lang w:val="ru-RU"/>
        </w:rPr>
        <w:t>я</w:t>
      </w:r>
      <w:r w:rsidR="00973D0A" w:rsidRPr="001F748C">
        <w:rPr>
          <w:rFonts w:ascii="Times New Roman" w:hAnsi="Times New Roman"/>
          <w:sz w:val="24"/>
          <w:szCs w:val="24"/>
          <w:lang w:val="ru-RU"/>
        </w:rPr>
        <w:t xml:space="preserve"> приоритетной поддержки предпринимателям, которые обладают потенциалом для роста и стремятся расти дальше.</w:t>
      </w:r>
    </w:p>
    <w:p w14:paraId="717DFF04" w14:textId="00FF4EDF" w:rsidR="00233C19" w:rsidRPr="001F748C" w:rsidRDefault="00547AF8"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9B74D0" w:rsidRPr="002D1172">
        <w:rPr>
          <w:rFonts w:ascii="Times New Roman" w:hAnsi="Times New Roman"/>
          <w:sz w:val="24"/>
          <w:szCs w:val="24"/>
        </w:rPr>
        <w:t xml:space="preserve">В рамках </w:t>
      </w:r>
      <w:r w:rsidR="009B74D0">
        <w:rPr>
          <w:rFonts w:ascii="Times New Roman" w:hAnsi="Times New Roman"/>
          <w:sz w:val="24"/>
          <w:szCs w:val="24"/>
          <w:lang w:val="ru-RU"/>
        </w:rPr>
        <w:t xml:space="preserve">действующих и </w:t>
      </w:r>
      <w:r w:rsidR="009B74D0" w:rsidRPr="002D1172">
        <w:rPr>
          <w:rFonts w:ascii="Times New Roman" w:hAnsi="Times New Roman"/>
          <w:sz w:val="24"/>
          <w:szCs w:val="24"/>
        </w:rPr>
        <w:t>разрабатываемых программ поддержки предпринимательства</w:t>
      </w:r>
      <w:r w:rsidR="003C7972" w:rsidRPr="001F748C">
        <w:rPr>
          <w:rFonts w:ascii="Times New Roman" w:hAnsi="Times New Roman"/>
          <w:sz w:val="24"/>
          <w:szCs w:val="24"/>
          <w:lang w:val="ru-RU"/>
        </w:rPr>
        <w:t>, одной из</w:t>
      </w:r>
      <w:r w:rsidR="000A42C2" w:rsidRPr="001F748C">
        <w:rPr>
          <w:rFonts w:ascii="Times New Roman" w:hAnsi="Times New Roman"/>
          <w:sz w:val="24"/>
          <w:szCs w:val="24"/>
          <w:lang w:val="ru-RU"/>
        </w:rPr>
        <w:t xml:space="preserve"> ключевых</w:t>
      </w:r>
      <w:r w:rsidR="003C7972" w:rsidRPr="001F748C">
        <w:rPr>
          <w:rFonts w:ascii="Times New Roman" w:hAnsi="Times New Roman"/>
          <w:sz w:val="24"/>
          <w:szCs w:val="24"/>
          <w:lang w:val="ru-RU"/>
        </w:rPr>
        <w:t xml:space="preserve"> задач является стимулирование перехода субъектов малого бизнеса в средний, обеспечивающееся расширением государственной поддержки по системе «экономического лифта».</w:t>
      </w:r>
      <w:r w:rsidR="00E42C6B">
        <w:rPr>
          <w:rFonts w:ascii="Times New Roman" w:hAnsi="Times New Roman"/>
          <w:sz w:val="24"/>
          <w:szCs w:val="24"/>
          <w:lang w:val="ru-RU"/>
        </w:rPr>
        <w:t xml:space="preserve"> Планируется предусмотреть </w:t>
      </w:r>
      <w:r w:rsidR="00E42C6B" w:rsidRPr="00E42C6B">
        <w:rPr>
          <w:rFonts w:ascii="Times New Roman" w:hAnsi="Times New Roman"/>
          <w:sz w:val="24"/>
          <w:szCs w:val="24"/>
          <w:lang w:val="ru-RU"/>
        </w:rPr>
        <w:t xml:space="preserve">требование </w:t>
      </w:r>
      <w:r w:rsidR="00157EDB">
        <w:rPr>
          <w:rFonts w:ascii="Times New Roman" w:hAnsi="Times New Roman"/>
          <w:sz w:val="24"/>
          <w:szCs w:val="24"/>
          <w:lang w:val="ru-RU"/>
        </w:rPr>
        <w:t xml:space="preserve">к </w:t>
      </w:r>
      <w:r w:rsidR="00E42C6B" w:rsidRPr="00E42C6B">
        <w:rPr>
          <w:rFonts w:ascii="Times New Roman" w:hAnsi="Times New Roman"/>
          <w:sz w:val="24"/>
          <w:szCs w:val="24"/>
          <w:lang w:val="ru-RU"/>
        </w:rPr>
        <w:t>поддержанны</w:t>
      </w:r>
      <w:r w:rsidR="00157EDB">
        <w:rPr>
          <w:rFonts w:ascii="Times New Roman" w:hAnsi="Times New Roman"/>
          <w:sz w:val="24"/>
          <w:szCs w:val="24"/>
          <w:lang w:val="ru-RU"/>
        </w:rPr>
        <w:t>м проектам</w:t>
      </w:r>
      <w:r w:rsidR="00E42C6B" w:rsidRPr="00E42C6B">
        <w:rPr>
          <w:rFonts w:ascii="Times New Roman" w:hAnsi="Times New Roman"/>
          <w:sz w:val="24"/>
          <w:szCs w:val="24"/>
          <w:lang w:val="ru-RU"/>
        </w:rPr>
        <w:t xml:space="preserve"> субъект</w:t>
      </w:r>
      <w:r w:rsidR="00157EDB">
        <w:rPr>
          <w:rFonts w:ascii="Times New Roman" w:hAnsi="Times New Roman"/>
          <w:sz w:val="24"/>
          <w:szCs w:val="24"/>
          <w:lang w:val="ru-RU"/>
        </w:rPr>
        <w:t>ов</w:t>
      </w:r>
      <w:r w:rsidR="00E42C6B" w:rsidRPr="00E42C6B">
        <w:rPr>
          <w:rFonts w:ascii="Times New Roman" w:hAnsi="Times New Roman"/>
          <w:sz w:val="24"/>
          <w:szCs w:val="24"/>
          <w:lang w:val="ru-RU"/>
        </w:rPr>
        <w:t xml:space="preserve"> малого бизнеса </w:t>
      </w:r>
      <w:r w:rsidR="00157EDB">
        <w:rPr>
          <w:rFonts w:ascii="Times New Roman" w:hAnsi="Times New Roman"/>
          <w:sz w:val="24"/>
          <w:szCs w:val="24"/>
          <w:lang w:val="ru-RU"/>
        </w:rPr>
        <w:t>о подтверждении</w:t>
      </w:r>
      <w:r w:rsidR="00E42C6B" w:rsidRPr="00E42C6B">
        <w:rPr>
          <w:rFonts w:ascii="Times New Roman" w:hAnsi="Times New Roman"/>
          <w:sz w:val="24"/>
          <w:szCs w:val="24"/>
          <w:lang w:val="ru-RU"/>
        </w:rPr>
        <w:t xml:space="preserve"> </w:t>
      </w:r>
      <w:r w:rsidR="00157EDB" w:rsidRPr="00E42C6B">
        <w:rPr>
          <w:rFonts w:ascii="Times New Roman" w:hAnsi="Times New Roman"/>
          <w:sz w:val="24"/>
          <w:szCs w:val="24"/>
          <w:lang w:val="ru-RU"/>
        </w:rPr>
        <w:t>по истечении 3-х лет</w:t>
      </w:r>
      <w:r w:rsidR="00D97008">
        <w:rPr>
          <w:rFonts w:ascii="Times New Roman" w:hAnsi="Times New Roman"/>
          <w:sz w:val="24"/>
          <w:szCs w:val="24"/>
        </w:rPr>
        <w:t>,</w:t>
      </w:r>
      <w:r w:rsidR="00D97008" w:rsidRPr="00E42C6B">
        <w:rPr>
          <w:rFonts w:ascii="Times New Roman" w:hAnsi="Times New Roman"/>
          <w:sz w:val="24"/>
          <w:szCs w:val="24"/>
        </w:rPr>
        <w:t xml:space="preserve"> </w:t>
      </w:r>
      <w:r w:rsidR="00D97008">
        <w:rPr>
          <w:rFonts w:ascii="Times New Roman" w:hAnsi="Times New Roman"/>
          <w:sz w:val="24"/>
          <w:szCs w:val="24"/>
        </w:rPr>
        <w:t>с момента получения мер государственной поддержки</w:t>
      </w:r>
      <w:r w:rsidR="00D97008">
        <w:rPr>
          <w:rFonts w:ascii="Times New Roman" w:hAnsi="Times New Roman"/>
          <w:sz w:val="24"/>
          <w:szCs w:val="24"/>
          <w:lang w:val="ru-RU"/>
        </w:rPr>
        <w:t>,</w:t>
      </w:r>
      <w:r w:rsidR="00157EDB" w:rsidRPr="00E42C6B">
        <w:rPr>
          <w:rFonts w:ascii="Times New Roman" w:hAnsi="Times New Roman"/>
          <w:sz w:val="24"/>
          <w:szCs w:val="24"/>
          <w:lang w:val="ru-RU"/>
        </w:rPr>
        <w:t xml:space="preserve"> </w:t>
      </w:r>
      <w:r w:rsidR="00E42C6B" w:rsidRPr="00E42C6B">
        <w:rPr>
          <w:rFonts w:ascii="Times New Roman" w:hAnsi="Times New Roman"/>
          <w:sz w:val="24"/>
          <w:szCs w:val="24"/>
          <w:lang w:val="ru-RU"/>
        </w:rPr>
        <w:t>переход</w:t>
      </w:r>
      <w:r w:rsidR="00157EDB">
        <w:rPr>
          <w:rFonts w:ascii="Times New Roman" w:hAnsi="Times New Roman"/>
          <w:sz w:val="24"/>
          <w:szCs w:val="24"/>
          <w:lang w:val="ru-RU"/>
        </w:rPr>
        <w:t>а</w:t>
      </w:r>
      <w:r w:rsidR="00E42C6B" w:rsidRPr="00E42C6B">
        <w:rPr>
          <w:rFonts w:ascii="Times New Roman" w:hAnsi="Times New Roman"/>
          <w:sz w:val="24"/>
          <w:szCs w:val="24"/>
          <w:lang w:val="ru-RU"/>
        </w:rPr>
        <w:t xml:space="preserve"> из малого бизнеса в средний. Таким образом, предлагаемые меры государственной поддержки позволят стимулировать бизнес к </w:t>
      </w:r>
      <w:r w:rsidR="00E42C6B" w:rsidRPr="00E42C6B">
        <w:rPr>
          <w:rFonts w:ascii="Times New Roman" w:hAnsi="Times New Roman"/>
          <w:sz w:val="24"/>
          <w:szCs w:val="24"/>
          <w:lang w:val="ru-RU"/>
        </w:rPr>
        <w:lastRenderedPageBreak/>
        <w:t>укрупнению, что создаст конкурентное окружение, а также снизит социальную нагрузку, увеличит рабочие места, будет способствовать росту доходов населения и формированию предпринимателей нового формата.</w:t>
      </w:r>
      <w:r w:rsidR="003C7972" w:rsidRPr="001F748C">
        <w:rPr>
          <w:rFonts w:ascii="Times New Roman" w:hAnsi="Times New Roman"/>
          <w:sz w:val="24"/>
          <w:szCs w:val="24"/>
          <w:lang w:val="ru-RU"/>
        </w:rPr>
        <w:t xml:space="preserve"> </w:t>
      </w:r>
    </w:p>
    <w:p w14:paraId="09AD2103" w14:textId="77777777" w:rsidR="002D561D" w:rsidRPr="001F748C" w:rsidRDefault="00547AF8"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284D7B" w:rsidRPr="001F748C">
        <w:rPr>
          <w:rFonts w:ascii="Times New Roman" w:hAnsi="Times New Roman"/>
          <w:sz w:val="24"/>
          <w:szCs w:val="24"/>
          <w:lang w:val="ru-RU"/>
        </w:rPr>
        <w:t xml:space="preserve">Реализация </w:t>
      </w:r>
      <w:r w:rsidR="006C47F3" w:rsidRPr="006C47F3">
        <w:rPr>
          <w:rFonts w:ascii="Times New Roman" w:hAnsi="Times New Roman"/>
          <w:sz w:val="24"/>
          <w:szCs w:val="24"/>
          <w:lang w:val="ru-RU"/>
        </w:rPr>
        <w:t>вышеуказанных</w:t>
      </w:r>
      <w:r w:rsidR="006C47F3" w:rsidRPr="001F748C">
        <w:rPr>
          <w:rFonts w:ascii="Times New Roman" w:hAnsi="Times New Roman"/>
          <w:sz w:val="24"/>
          <w:szCs w:val="24"/>
          <w:lang w:val="ru-RU"/>
        </w:rPr>
        <w:t xml:space="preserve"> </w:t>
      </w:r>
      <w:r w:rsidR="00284D7B" w:rsidRPr="001F748C">
        <w:rPr>
          <w:rFonts w:ascii="Times New Roman" w:hAnsi="Times New Roman"/>
          <w:sz w:val="24"/>
          <w:szCs w:val="24"/>
          <w:lang w:val="ru-RU"/>
        </w:rPr>
        <w:t>мер</w:t>
      </w:r>
      <w:r w:rsidR="002D561D" w:rsidRPr="001F748C">
        <w:rPr>
          <w:rFonts w:ascii="Times New Roman" w:hAnsi="Times New Roman"/>
          <w:sz w:val="24"/>
          <w:szCs w:val="24"/>
          <w:lang w:val="ru-RU"/>
        </w:rPr>
        <w:t xml:space="preserve"> государственной поддержки среднего бизнеса </w:t>
      </w:r>
      <w:r w:rsidR="006C47F3" w:rsidRPr="006C47F3">
        <w:rPr>
          <w:rFonts w:ascii="Times New Roman" w:hAnsi="Times New Roman"/>
          <w:sz w:val="24"/>
          <w:szCs w:val="24"/>
          <w:lang w:val="ru-RU"/>
        </w:rPr>
        <w:t>будет способствовать</w:t>
      </w:r>
      <w:r w:rsidR="006C47F3" w:rsidRPr="0038472C">
        <w:rPr>
          <w:rFonts w:ascii="Times New Roman" w:hAnsi="Times New Roman"/>
          <w:sz w:val="24"/>
          <w:szCs w:val="24"/>
          <w:lang w:val="ru-RU"/>
        </w:rPr>
        <w:t xml:space="preserve"> дости</w:t>
      </w:r>
      <w:r w:rsidR="006C47F3" w:rsidRPr="006C47F3">
        <w:rPr>
          <w:rFonts w:ascii="Times New Roman" w:hAnsi="Times New Roman"/>
          <w:sz w:val="24"/>
          <w:szCs w:val="24"/>
          <w:lang w:val="ru-RU"/>
        </w:rPr>
        <w:t>жению</w:t>
      </w:r>
      <w:r w:rsidR="006C47F3" w:rsidRPr="001F748C">
        <w:rPr>
          <w:rFonts w:ascii="Times New Roman" w:hAnsi="Times New Roman"/>
          <w:sz w:val="24"/>
          <w:szCs w:val="24"/>
          <w:lang w:val="ru-RU"/>
        </w:rPr>
        <w:t xml:space="preserve"> </w:t>
      </w:r>
      <w:r w:rsidR="006114DA" w:rsidRPr="001F748C">
        <w:rPr>
          <w:rFonts w:ascii="Times New Roman" w:hAnsi="Times New Roman"/>
          <w:sz w:val="24"/>
          <w:szCs w:val="24"/>
          <w:lang w:val="ru-RU"/>
        </w:rPr>
        <w:t>целевого индикатора «Доля средних компаний в ВВП = 20% к 2030 году», установленного направлением 2 Плана действий по реализации Концепции развития малого и среднего предпр</w:t>
      </w:r>
      <w:r w:rsidR="00602EAE">
        <w:rPr>
          <w:rFonts w:ascii="Times New Roman" w:hAnsi="Times New Roman"/>
          <w:sz w:val="24"/>
          <w:szCs w:val="24"/>
          <w:lang w:val="ru-RU"/>
        </w:rPr>
        <w:t>инимательства в РК до 2030 года.</w:t>
      </w:r>
      <w:r w:rsidR="006114DA" w:rsidRPr="001F748C">
        <w:rPr>
          <w:rFonts w:ascii="Times New Roman" w:hAnsi="Times New Roman"/>
          <w:sz w:val="24"/>
          <w:szCs w:val="24"/>
          <w:lang w:val="ru-RU"/>
        </w:rPr>
        <w:t xml:space="preserve"> </w:t>
      </w:r>
    </w:p>
    <w:p w14:paraId="51D81A93" w14:textId="77777777" w:rsidR="00014C1A" w:rsidRPr="001F748C" w:rsidRDefault="00144567"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003B0B" w:rsidRPr="00C9519D">
        <w:rPr>
          <w:rFonts w:ascii="Times New Roman" w:hAnsi="Times New Roman"/>
          <w:sz w:val="24"/>
          <w:szCs w:val="24"/>
          <w:u w:val="single"/>
          <w:lang w:val="ru-RU"/>
        </w:rPr>
        <w:t>Результаты данной работы Фонда будут измеряться следующим КПД</w:t>
      </w:r>
      <w:r w:rsidR="00003B0B" w:rsidRPr="001F748C">
        <w:rPr>
          <w:rFonts w:ascii="Times New Roman" w:hAnsi="Times New Roman"/>
          <w:sz w:val="24"/>
          <w:szCs w:val="24"/>
          <w:lang w:val="ru-RU"/>
        </w:rPr>
        <w:t>:</w:t>
      </w:r>
    </w:p>
    <w:p w14:paraId="6A8052DD" w14:textId="1959670F" w:rsidR="00014C1A" w:rsidRPr="001F748C" w:rsidRDefault="00003B0B" w:rsidP="00DB480F">
      <w:pPr>
        <w:tabs>
          <w:tab w:val="left" w:pos="993"/>
        </w:tabs>
        <w:ind w:firstLine="567"/>
        <w:jc w:val="both"/>
        <w:rPr>
          <w:color w:val="auto"/>
        </w:rPr>
      </w:pPr>
      <w:r w:rsidRPr="00770887">
        <w:rPr>
          <w:color w:val="auto"/>
        </w:rPr>
        <w:t xml:space="preserve">- Доля субъектов </w:t>
      </w:r>
      <w:r w:rsidR="00171675" w:rsidRPr="00770887">
        <w:rPr>
          <w:color w:val="auto"/>
        </w:rPr>
        <w:t xml:space="preserve">средних предпринимателей от общего числа поддержанных предпринимателей </w:t>
      </w:r>
      <w:r w:rsidR="007A7805" w:rsidRPr="00770887">
        <w:rPr>
          <w:color w:val="auto"/>
          <w:lang w:val="kk-KZ"/>
        </w:rPr>
        <w:t>4</w:t>
      </w:r>
      <w:r w:rsidRPr="00770887">
        <w:rPr>
          <w:color w:val="auto"/>
        </w:rPr>
        <w:t>% к 20</w:t>
      </w:r>
      <w:r w:rsidR="00171675" w:rsidRPr="00770887">
        <w:rPr>
          <w:color w:val="auto"/>
        </w:rPr>
        <w:t>3</w:t>
      </w:r>
      <w:r w:rsidRPr="00770887">
        <w:rPr>
          <w:color w:val="auto"/>
        </w:rPr>
        <w:t>3</w:t>
      </w:r>
      <w:r w:rsidR="00171675" w:rsidRPr="00770887">
        <w:rPr>
          <w:color w:val="auto"/>
        </w:rPr>
        <w:t xml:space="preserve"> году.</w:t>
      </w:r>
    </w:p>
    <w:p w14:paraId="57F7E3D7" w14:textId="77777777" w:rsidR="004C4629" w:rsidRPr="001F748C" w:rsidRDefault="004C4629">
      <w:pPr>
        <w:ind w:firstLine="426"/>
        <w:jc w:val="both"/>
        <w:rPr>
          <w:color w:val="auto"/>
        </w:rPr>
      </w:pPr>
    </w:p>
    <w:p w14:paraId="1EF5BC62" w14:textId="77777777" w:rsidR="00663484" w:rsidRDefault="00663484" w:rsidP="00894C1B">
      <w:pPr>
        <w:jc w:val="center"/>
        <w:rPr>
          <w:b/>
          <w:bCs/>
          <w:color w:val="auto"/>
        </w:rPr>
      </w:pPr>
      <w:bookmarkStart w:id="18" w:name="SUB3010300"/>
      <w:bookmarkEnd w:id="18"/>
    </w:p>
    <w:p w14:paraId="5BEC9D19" w14:textId="47FED664" w:rsidR="00014C1A" w:rsidRPr="001F748C" w:rsidRDefault="00894C1B" w:rsidP="00894C1B">
      <w:pPr>
        <w:jc w:val="center"/>
        <w:rPr>
          <w:b/>
          <w:bCs/>
          <w:color w:val="auto"/>
        </w:rPr>
      </w:pPr>
      <w:r w:rsidRPr="001F748C">
        <w:rPr>
          <w:b/>
          <w:bCs/>
          <w:color w:val="auto"/>
        </w:rPr>
        <w:t xml:space="preserve">Стратегическая цель - </w:t>
      </w:r>
      <w:r w:rsidR="00003B0B" w:rsidRPr="001F748C">
        <w:rPr>
          <w:b/>
          <w:bCs/>
          <w:color w:val="auto"/>
        </w:rPr>
        <w:t>Обеспечение повышения экономической эффективности поддерживаемых предприятий ММСП</w:t>
      </w:r>
    </w:p>
    <w:p w14:paraId="1F53BACD" w14:textId="77777777" w:rsidR="00894C1B" w:rsidRPr="001F748C" w:rsidRDefault="00894C1B" w:rsidP="00894C1B">
      <w:pPr>
        <w:jc w:val="center"/>
        <w:rPr>
          <w:b/>
          <w:bCs/>
          <w:color w:val="auto"/>
        </w:rPr>
      </w:pPr>
    </w:p>
    <w:p w14:paraId="6A320178" w14:textId="77777777" w:rsidR="00014C1A" w:rsidRPr="001F748C" w:rsidRDefault="00D83EEF"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003B0B" w:rsidRPr="001F748C">
        <w:rPr>
          <w:rFonts w:ascii="Times New Roman" w:hAnsi="Times New Roman"/>
          <w:sz w:val="24"/>
          <w:szCs w:val="24"/>
          <w:lang w:val="ru-RU"/>
        </w:rPr>
        <w:t xml:space="preserve">Фонд «Даму», выступая в качестве основного оператора мер государственной финансовой поддержки субъектов </w:t>
      </w:r>
      <w:r w:rsidRPr="001F748C">
        <w:rPr>
          <w:rFonts w:ascii="Times New Roman" w:hAnsi="Times New Roman"/>
          <w:sz w:val="24"/>
          <w:szCs w:val="24"/>
          <w:lang w:val="ru-RU"/>
        </w:rPr>
        <w:t xml:space="preserve">микро-, </w:t>
      </w:r>
      <w:r w:rsidR="00003B0B" w:rsidRPr="001F748C">
        <w:rPr>
          <w:rFonts w:ascii="Times New Roman" w:hAnsi="Times New Roman"/>
          <w:sz w:val="24"/>
          <w:szCs w:val="24"/>
          <w:lang w:val="ru-RU"/>
        </w:rPr>
        <w:t xml:space="preserve">малого и среднего </w:t>
      </w:r>
      <w:r w:rsidRPr="001F748C">
        <w:rPr>
          <w:rFonts w:ascii="Times New Roman" w:hAnsi="Times New Roman"/>
          <w:sz w:val="24"/>
          <w:szCs w:val="24"/>
          <w:lang w:val="ru-RU"/>
        </w:rPr>
        <w:t>предпринимательства</w:t>
      </w:r>
      <w:r w:rsidR="00003B0B" w:rsidRPr="001F748C">
        <w:rPr>
          <w:rFonts w:ascii="Times New Roman" w:hAnsi="Times New Roman"/>
          <w:sz w:val="24"/>
          <w:szCs w:val="24"/>
          <w:lang w:val="ru-RU"/>
        </w:rPr>
        <w:t>, уделяет внимание вопросам внедрения требований по повышению эффективности участников программ, реализуемых Фондом «Даму».</w:t>
      </w:r>
    </w:p>
    <w:p w14:paraId="1B6F3EE0" w14:textId="0950B96C" w:rsidR="00CF5035" w:rsidRPr="001F748C" w:rsidRDefault="00D83EEF"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CF5035" w:rsidRPr="001F748C">
        <w:rPr>
          <w:rFonts w:ascii="Times New Roman" w:hAnsi="Times New Roman"/>
          <w:sz w:val="24"/>
          <w:szCs w:val="24"/>
          <w:lang w:val="ru-RU"/>
        </w:rPr>
        <w:t>В целях повышения эффективности оказания мер государственной финансовой поддержки, для обеспечения эффективности поддерживаемых проектов субъектов ММСП, получивших поддержку Фонда «Даму», введены встречные обязател</w:t>
      </w:r>
      <w:r w:rsidR="00EF2F15">
        <w:rPr>
          <w:rFonts w:ascii="Times New Roman" w:hAnsi="Times New Roman"/>
          <w:sz w:val="24"/>
          <w:szCs w:val="24"/>
          <w:lang w:val="ru-RU"/>
        </w:rPr>
        <w:t>ьства - требования по социально-</w:t>
      </w:r>
      <w:r w:rsidR="00CF5035" w:rsidRPr="001F748C">
        <w:rPr>
          <w:rFonts w:ascii="Times New Roman" w:hAnsi="Times New Roman"/>
          <w:sz w:val="24"/>
          <w:szCs w:val="24"/>
          <w:lang w:val="ru-RU"/>
        </w:rPr>
        <w:t>экономическому эффекту от реализуемых программ: сохранение и создание новых рабочих мест, а также прирост объема уплачиваемых налогов в бюджет.</w:t>
      </w:r>
    </w:p>
    <w:p w14:paraId="15CBC888" w14:textId="77777777" w:rsidR="00E4789C" w:rsidRPr="001F748C" w:rsidRDefault="00003B0B"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Фонд «Даму» в целях мониторинга эффективности участников программ</w:t>
      </w:r>
      <w:r w:rsidR="00E4789C" w:rsidRPr="001F748C">
        <w:rPr>
          <w:rFonts w:ascii="Times New Roman" w:hAnsi="Times New Roman"/>
          <w:sz w:val="24"/>
          <w:szCs w:val="24"/>
          <w:lang w:val="ru-RU"/>
        </w:rPr>
        <w:t xml:space="preserve">, </w:t>
      </w:r>
      <w:r w:rsidRPr="001F748C">
        <w:rPr>
          <w:rFonts w:ascii="Times New Roman" w:hAnsi="Times New Roman"/>
          <w:sz w:val="24"/>
          <w:szCs w:val="24"/>
          <w:lang w:val="ru-RU"/>
        </w:rPr>
        <w:t xml:space="preserve">заключил </w:t>
      </w:r>
      <w:r w:rsidR="00E4789C" w:rsidRPr="001F748C">
        <w:rPr>
          <w:rFonts w:ascii="Times New Roman" w:hAnsi="Times New Roman"/>
          <w:sz w:val="24"/>
          <w:szCs w:val="24"/>
          <w:lang w:val="ru-RU"/>
        </w:rPr>
        <w:t xml:space="preserve">в 2014 году </w:t>
      </w:r>
      <w:r w:rsidRPr="001F748C">
        <w:rPr>
          <w:rFonts w:ascii="Times New Roman" w:hAnsi="Times New Roman"/>
          <w:sz w:val="24"/>
          <w:szCs w:val="24"/>
          <w:lang w:val="ru-RU"/>
        </w:rPr>
        <w:t>с Комитетом государственных доходов Министерства финансов Республики Казахстан</w:t>
      </w:r>
      <w:r w:rsidR="00E4789C" w:rsidRPr="001F748C">
        <w:rPr>
          <w:rFonts w:ascii="Times New Roman" w:hAnsi="Times New Roman"/>
          <w:sz w:val="24"/>
          <w:szCs w:val="24"/>
          <w:lang w:val="ru-RU"/>
        </w:rPr>
        <w:t xml:space="preserve"> Меморандум о взаимодействии</w:t>
      </w:r>
      <w:r w:rsidRPr="001F748C">
        <w:rPr>
          <w:rFonts w:ascii="Times New Roman" w:hAnsi="Times New Roman"/>
          <w:sz w:val="24"/>
          <w:szCs w:val="24"/>
          <w:lang w:val="ru-RU"/>
        </w:rPr>
        <w:t xml:space="preserve">. </w:t>
      </w:r>
      <w:r w:rsidR="00E4789C" w:rsidRPr="001F748C">
        <w:rPr>
          <w:rFonts w:ascii="Times New Roman" w:hAnsi="Times New Roman"/>
          <w:sz w:val="24"/>
          <w:szCs w:val="24"/>
          <w:lang w:val="ru-RU"/>
        </w:rPr>
        <w:t xml:space="preserve">В рамках данного меморандума, </w:t>
      </w:r>
      <w:r w:rsidRPr="001F748C">
        <w:rPr>
          <w:rFonts w:ascii="Times New Roman" w:hAnsi="Times New Roman"/>
          <w:sz w:val="24"/>
          <w:szCs w:val="24"/>
          <w:lang w:val="ru-RU"/>
        </w:rPr>
        <w:t>на основ</w:t>
      </w:r>
      <w:r w:rsidR="00E4789C" w:rsidRPr="001F748C">
        <w:rPr>
          <w:rFonts w:ascii="Times New Roman" w:hAnsi="Times New Roman"/>
          <w:sz w:val="24"/>
          <w:szCs w:val="24"/>
          <w:lang w:val="ru-RU"/>
        </w:rPr>
        <w:t>ании</w:t>
      </w:r>
      <w:r w:rsidRPr="001F748C">
        <w:rPr>
          <w:rFonts w:ascii="Times New Roman" w:hAnsi="Times New Roman"/>
          <w:sz w:val="24"/>
          <w:szCs w:val="24"/>
          <w:lang w:val="ru-RU"/>
        </w:rPr>
        <w:t xml:space="preserve"> заявлений согласий о разглашении налоговой тайны </w:t>
      </w:r>
      <w:r w:rsidR="00E4789C" w:rsidRPr="001F748C">
        <w:rPr>
          <w:rFonts w:ascii="Times New Roman" w:hAnsi="Times New Roman"/>
          <w:sz w:val="24"/>
          <w:szCs w:val="24"/>
          <w:lang w:val="ru-RU"/>
        </w:rPr>
        <w:t>СММСП</w:t>
      </w:r>
      <w:r w:rsidRPr="001F748C">
        <w:rPr>
          <w:rFonts w:ascii="Times New Roman" w:hAnsi="Times New Roman"/>
          <w:sz w:val="24"/>
          <w:szCs w:val="24"/>
          <w:lang w:val="ru-RU"/>
        </w:rPr>
        <w:t>,</w:t>
      </w:r>
      <w:r w:rsidR="00E4789C" w:rsidRPr="001F748C">
        <w:rPr>
          <w:rFonts w:ascii="Times New Roman" w:hAnsi="Times New Roman"/>
          <w:sz w:val="24"/>
          <w:szCs w:val="24"/>
          <w:lang w:val="ru-RU"/>
        </w:rPr>
        <w:t xml:space="preserve"> получивших поддержку, Фонд</w:t>
      </w:r>
      <w:r w:rsidRPr="001F748C">
        <w:rPr>
          <w:rFonts w:ascii="Times New Roman" w:hAnsi="Times New Roman"/>
          <w:sz w:val="24"/>
          <w:szCs w:val="24"/>
          <w:lang w:val="ru-RU"/>
        </w:rPr>
        <w:t xml:space="preserve"> на постоянной периодической основе получает данные по </w:t>
      </w:r>
      <w:r w:rsidR="00FA7723" w:rsidRPr="001F748C">
        <w:rPr>
          <w:rFonts w:ascii="Times New Roman" w:hAnsi="Times New Roman"/>
          <w:sz w:val="24"/>
          <w:szCs w:val="24"/>
          <w:lang w:val="ru-RU"/>
        </w:rPr>
        <w:t xml:space="preserve">налоговым выплатам, </w:t>
      </w:r>
      <w:r w:rsidR="00E4789C" w:rsidRPr="001F748C">
        <w:rPr>
          <w:rFonts w:ascii="Times New Roman" w:hAnsi="Times New Roman"/>
          <w:sz w:val="24"/>
          <w:szCs w:val="24"/>
          <w:lang w:val="ru-RU"/>
        </w:rPr>
        <w:t xml:space="preserve">совокупном годовом доходе, </w:t>
      </w:r>
      <w:r w:rsidR="00FA7723" w:rsidRPr="001F748C">
        <w:rPr>
          <w:rFonts w:ascii="Times New Roman" w:hAnsi="Times New Roman"/>
          <w:sz w:val="24"/>
          <w:szCs w:val="24"/>
          <w:lang w:val="ru-RU"/>
        </w:rPr>
        <w:t>пенсионным и социальным отчислениям</w:t>
      </w:r>
      <w:r w:rsidR="00E4789C" w:rsidRPr="001F748C">
        <w:rPr>
          <w:rFonts w:ascii="Times New Roman" w:hAnsi="Times New Roman"/>
          <w:sz w:val="24"/>
          <w:szCs w:val="24"/>
          <w:lang w:val="ru-RU"/>
        </w:rPr>
        <w:t xml:space="preserve"> работников, численности </w:t>
      </w:r>
      <w:r w:rsidR="00FA7723" w:rsidRPr="001F748C">
        <w:rPr>
          <w:rFonts w:ascii="Times New Roman" w:hAnsi="Times New Roman"/>
          <w:sz w:val="24"/>
          <w:szCs w:val="24"/>
          <w:lang w:val="ru-RU"/>
        </w:rPr>
        <w:t>рабочих мест.</w:t>
      </w:r>
    </w:p>
    <w:p w14:paraId="45D8C2E0" w14:textId="77777777" w:rsidR="00014C1A" w:rsidRDefault="00FA772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003B0B" w:rsidRPr="001F748C">
        <w:rPr>
          <w:rFonts w:ascii="Times New Roman" w:hAnsi="Times New Roman"/>
          <w:sz w:val="24"/>
          <w:szCs w:val="24"/>
          <w:lang w:val="ru-RU"/>
        </w:rPr>
        <w:t>Государственная поддержка оказыва</w:t>
      </w:r>
      <w:r w:rsidR="004C72C2" w:rsidRPr="001F748C">
        <w:rPr>
          <w:rFonts w:ascii="Times New Roman" w:hAnsi="Times New Roman"/>
          <w:sz w:val="24"/>
          <w:szCs w:val="24"/>
          <w:lang w:val="ru-RU"/>
        </w:rPr>
        <w:t>е</w:t>
      </w:r>
      <w:r w:rsidR="00003B0B" w:rsidRPr="001F748C">
        <w:rPr>
          <w:rFonts w:ascii="Times New Roman" w:hAnsi="Times New Roman"/>
          <w:sz w:val="24"/>
          <w:szCs w:val="24"/>
          <w:lang w:val="ru-RU"/>
        </w:rPr>
        <w:t xml:space="preserve">т ощутимую помощь в расширении и развитии казахстанского бизнеса. В этом аспекте, ММСП для развития экономики страны, улучшения социального обеспечения граждан должны показывать динамичный рост. </w:t>
      </w:r>
    </w:p>
    <w:p w14:paraId="27B8F16E" w14:textId="77777777" w:rsidR="00393B8D" w:rsidRDefault="000F1C73" w:rsidP="00DB480F">
      <w:pPr>
        <w:tabs>
          <w:tab w:val="left" w:pos="567"/>
          <w:tab w:val="left" w:pos="709"/>
          <w:tab w:val="left" w:pos="851"/>
          <w:tab w:val="left" w:pos="993"/>
        </w:tabs>
        <w:ind w:firstLine="567"/>
        <w:jc w:val="both"/>
        <w:rPr>
          <w:i/>
          <w:color w:val="auto"/>
        </w:rPr>
      </w:pPr>
      <w:r>
        <w:rPr>
          <w:i/>
          <w:color w:val="auto"/>
        </w:rPr>
        <w:tab/>
      </w:r>
    </w:p>
    <w:p w14:paraId="7D12CB92" w14:textId="24D61A87" w:rsidR="000F1C73" w:rsidRPr="000F1C73" w:rsidRDefault="000F1C73" w:rsidP="00DB480F">
      <w:pPr>
        <w:tabs>
          <w:tab w:val="left" w:pos="567"/>
          <w:tab w:val="left" w:pos="709"/>
          <w:tab w:val="left" w:pos="851"/>
          <w:tab w:val="left" w:pos="993"/>
        </w:tabs>
        <w:ind w:firstLine="567"/>
        <w:jc w:val="both"/>
        <w:rPr>
          <w:i/>
          <w:color w:val="auto"/>
        </w:rPr>
      </w:pPr>
      <w:r w:rsidRPr="000F1C73">
        <w:rPr>
          <w:i/>
          <w:color w:val="auto"/>
        </w:rPr>
        <w:t>Мониторинг целевого использования средств в рамках реализации государственных программ</w:t>
      </w:r>
    </w:p>
    <w:p w14:paraId="55188C3C" w14:textId="77777777" w:rsidR="000F1C73" w:rsidRPr="001F748C" w:rsidRDefault="00E54AE5" w:rsidP="0031388A">
      <w:pPr>
        <w:pStyle w:val="af1"/>
        <w:numPr>
          <w:ilvl w:val="0"/>
          <w:numId w:val="3"/>
        </w:numPr>
        <w:tabs>
          <w:tab w:val="left" w:pos="426"/>
          <w:tab w:val="left" w:pos="709"/>
          <w:tab w:val="left" w:pos="851"/>
          <w:tab w:val="left" w:pos="993"/>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xml:space="preserve"> </w:t>
      </w:r>
      <w:r w:rsidR="000F1C73" w:rsidRPr="001F748C">
        <w:rPr>
          <w:rFonts w:ascii="Times New Roman" w:hAnsi="Times New Roman"/>
          <w:sz w:val="24"/>
          <w:szCs w:val="24"/>
          <w:lang w:val="ru-RU"/>
        </w:rPr>
        <w:t xml:space="preserve">Фонд, являясь основным оператором государственных и собственных программ поддержки </w:t>
      </w:r>
      <w:r w:rsidR="000F1C73">
        <w:rPr>
          <w:rFonts w:ascii="Times New Roman" w:hAnsi="Times New Roman"/>
          <w:sz w:val="24"/>
          <w:szCs w:val="24"/>
          <w:lang w:val="ru-RU"/>
        </w:rPr>
        <w:t>ММСП</w:t>
      </w:r>
      <w:r w:rsidR="000F1C73" w:rsidRPr="001F748C">
        <w:rPr>
          <w:rFonts w:ascii="Times New Roman" w:hAnsi="Times New Roman"/>
          <w:sz w:val="24"/>
          <w:szCs w:val="24"/>
          <w:lang w:val="ru-RU"/>
        </w:rPr>
        <w:t>, в целях эффективного использования бюджетных средств, также осуществляет:</w:t>
      </w:r>
    </w:p>
    <w:p w14:paraId="29C8BEBA" w14:textId="77777777" w:rsidR="000F1C73" w:rsidRPr="001F748C" w:rsidRDefault="000F1C73" w:rsidP="00DB480F">
      <w:pPr>
        <w:tabs>
          <w:tab w:val="left" w:pos="993"/>
        </w:tabs>
        <w:ind w:left="567"/>
        <w:jc w:val="both"/>
        <w:rPr>
          <w:color w:val="auto"/>
        </w:rPr>
      </w:pPr>
      <w:r w:rsidRPr="001F748C">
        <w:rPr>
          <w:color w:val="auto"/>
        </w:rPr>
        <w:t xml:space="preserve">- </w:t>
      </w:r>
      <w:r>
        <w:rPr>
          <w:color w:val="auto"/>
        </w:rPr>
        <w:tab/>
      </w:r>
      <w:r w:rsidRPr="001F748C">
        <w:rPr>
          <w:color w:val="auto"/>
        </w:rPr>
        <w:t>мониторинг целевого использования займа предпринимателем в рамках государственных программ;</w:t>
      </w:r>
    </w:p>
    <w:p w14:paraId="1549B2C0" w14:textId="77777777" w:rsidR="000F1C73" w:rsidRPr="001F748C" w:rsidRDefault="000F1C73" w:rsidP="00DB480F">
      <w:pPr>
        <w:tabs>
          <w:tab w:val="left" w:pos="993"/>
        </w:tabs>
        <w:ind w:left="567"/>
        <w:jc w:val="both"/>
        <w:rPr>
          <w:color w:val="auto"/>
        </w:rPr>
      </w:pPr>
      <w:r w:rsidRPr="001F748C">
        <w:rPr>
          <w:color w:val="auto"/>
        </w:rPr>
        <w:t xml:space="preserve">-  </w:t>
      </w:r>
      <w:r w:rsidRPr="001F748C">
        <w:rPr>
          <w:color w:val="auto"/>
        </w:rPr>
        <w:tab/>
        <w:t>мониторинг платежной дисциплины предпринимателя;</w:t>
      </w:r>
    </w:p>
    <w:p w14:paraId="475B26AC" w14:textId="77777777" w:rsidR="000F1C73" w:rsidRPr="001F748C" w:rsidRDefault="000F1C73" w:rsidP="00DB480F">
      <w:pPr>
        <w:tabs>
          <w:tab w:val="left" w:pos="993"/>
        </w:tabs>
        <w:ind w:left="567"/>
        <w:jc w:val="both"/>
        <w:rPr>
          <w:color w:val="auto"/>
        </w:rPr>
      </w:pPr>
      <w:r w:rsidRPr="001F748C">
        <w:rPr>
          <w:color w:val="auto"/>
        </w:rPr>
        <w:t xml:space="preserve">- </w:t>
      </w:r>
      <w:r w:rsidRPr="001F748C">
        <w:rPr>
          <w:color w:val="auto"/>
        </w:rPr>
        <w:tab/>
        <w:t>мониторинг реализации проекта предпринимателя;</w:t>
      </w:r>
    </w:p>
    <w:p w14:paraId="0EE773CC" w14:textId="6BFB1633" w:rsidR="000F1C73" w:rsidRDefault="000F1C73" w:rsidP="00DB480F">
      <w:pPr>
        <w:tabs>
          <w:tab w:val="left" w:pos="993"/>
        </w:tabs>
        <w:ind w:left="567"/>
        <w:jc w:val="both"/>
        <w:rPr>
          <w:color w:val="auto"/>
        </w:rPr>
      </w:pPr>
      <w:r w:rsidRPr="001F748C">
        <w:rPr>
          <w:color w:val="auto"/>
        </w:rPr>
        <w:t xml:space="preserve">- </w:t>
      </w:r>
      <w:r w:rsidRPr="001F748C">
        <w:rPr>
          <w:color w:val="auto"/>
        </w:rPr>
        <w:tab/>
        <w:t>мониторинг соответствия проекта предпринимателя условиям программ, в рамках которой оказана поддержка.</w:t>
      </w:r>
    </w:p>
    <w:p w14:paraId="60520E62" w14:textId="3D97362B" w:rsidR="000F1C73" w:rsidRDefault="000F1C73" w:rsidP="000F1C73">
      <w:pPr>
        <w:tabs>
          <w:tab w:val="left" w:pos="567"/>
          <w:tab w:val="left" w:pos="709"/>
          <w:tab w:val="left" w:pos="851"/>
        </w:tabs>
        <w:ind w:left="357"/>
        <w:jc w:val="both"/>
        <w:rPr>
          <w:color w:val="auto"/>
        </w:rPr>
      </w:pPr>
    </w:p>
    <w:p w14:paraId="5DAFB0F7" w14:textId="77777777" w:rsidR="00F85E9C" w:rsidRPr="001F748C" w:rsidRDefault="00F85E9C" w:rsidP="00F85E9C">
      <w:pPr>
        <w:tabs>
          <w:tab w:val="left" w:pos="567"/>
          <w:tab w:val="left" w:pos="709"/>
          <w:tab w:val="left" w:pos="851"/>
        </w:tabs>
        <w:ind w:left="357"/>
        <w:jc w:val="center"/>
        <w:rPr>
          <w:b/>
          <w:color w:val="auto"/>
        </w:rPr>
      </w:pPr>
      <w:r w:rsidRPr="001F748C">
        <w:rPr>
          <w:b/>
          <w:color w:val="auto"/>
        </w:rPr>
        <w:t>Результаты мониторинга в рамках реализации государственных программ</w:t>
      </w:r>
    </w:p>
    <w:p w14:paraId="50C31349" w14:textId="64CB146D" w:rsidR="00F85E9C" w:rsidRPr="001F748C" w:rsidRDefault="00F85E9C" w:rsidP="000F1C73">
      <w:pPr>
        <w:tabs>
          <w:tab w:val="left" w:pos="567"/>
          <w:tab w:val="left" w:pos="709"/>
          <w:tab w:val="left" w:pos="851"/>
        </w:tabs>
        <w:ind w:left="357"/>
        <w:jc w:val="both"/>
        <w:rPr>
          <w:color w:val="auto"/>
        </w:rPr>
      </w:pPr>
      <w:r>
        <w:rPr>
          <w:noProof/>
        </w:rPr>
        <w:lastRenderedPageBreak/>
        <w:drawing>
          <wp:inline distT="0" distB="0" distL="0" distR="0" wp14:anchorId="5DDB9168" wp14:editId="0CC67D7C">
            <wp:extent cx="5934075" cy="1838325"/>
            <wp:effectExtent l="0" t="0" r="9525" b="9525"/>
            <wp:docPr id="1877053063" name="Диаграмма 1">
              <a:extLst xmlns:a="http://schemas.openxmlformats.org/drawingml/2006/main">
                <a:ext uri="{FF2B5EF4-FFF2-40B4-BE49-F238E27FC236}">
                  <a16:creationId xmlns:a16="http://schemas.microsoft.com/office/drawing/2014/main" id="{28040C0D-A9D9-C407-A7C4-463DC94BE5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320F1A06" w14:textId="30DA3594" w:rsidR="000F1C73" w:rsidRDefault="000F1C73" w:rsidP="000F1C73">
      <w:pPr>
        <w:tabs>
          <w:tab w:val="left" w:pos="567"/>
          <w:tab w:val="left" w:pos="709"/>
          <w:tab w:val="left" w:pos="851"/>
        </w:tabs>
        <w:ind w:left="357"/>
        <w:jc w:val="both"/>
        <w:rPr>
          <w:color w:val="auto"/>
        </w:rPr>
      </w:pPr>
    </w:p>
    <w:p w14:paraId="3B4FD414" w14:textId="50FE96C6" w:rsidR="00EF24DE" w:rsidRDefault="00892EAE" w:rsidP="00EF24DE">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xml:space="preserve"> </w:t>
      </w:r>
      <w:r w:rsidR="000F1C73" w:rsidRPr="001F748C">
        <w:rPr>
          <w:rFonts w:ascii="Times New Roman" w:hAnsi="Times New Roman"/>
          <w:sz w:val="24"/>
          <w:szCs w:val="24"/>
          <w:lang w:val="ru-RU"/>
        </w:rPr>
        <w:t xml:space="preserve">В целях оптимизации мониторинга использования бюджетных средств Фондом был разработан многофункциональный программный комплекс, позволяющий производить осмотр объектов/актива/места реализации проекта/целевого использования средств с использованием мобильного приложения с фото и </w:t>
      </w:r>
      <w:proofErr w:type="spellStart"/>
      <w:r w:rsidR="000F1C73" w:rsidRPr="001F748C">
        <w:rPr>
          <w:rFonts w:ascii="Times New Roman" w:hAnsi="Times New Roman"/>
          <w:sz w:val="24"/>
          <w:szCs w:val="24"/>
          <w:lang w:val="ru-RU"/>
        </w:rPr>
        <w:t>видеофиксацией</w:t>
      </w:r>
      <w:proofErr w:type="spellEnd"/>
      <w:r w:rsidR="000F1C73" w:rsidRPr="001F748C">
        <w:rPr>
          <w:rFonts w:ascii="Times New Roman" w:hAnsi="Times New Roman"/>
          <w:sz w:val="24"/>
          <w:szCs w:val="24"/>
          <w:lang w:val="ru-RU"/>
        </w:rPr>
        <w:t xml:space="preserve"> по заданному алгоритму.</w:t>
      </w:r>
    </w:p>
    <w:p w14:paraId="6B4437C5" w14:textId="77777777" w:rsidR="0091558D" w:rsidRPr="007E6907" w:rsidRDefault="00EF24DE" w:rsidP="0091558D">
      <w:pPr>
        <w:pStyle w:val="af6"/>
        <w:ind w:firstLine="567"/>
        <w:jc w:val="both"/>
      </w:pPr>
      <w:r>
        <w:t xml:space="preserve">128-1. </w:t>
      </w:r>
      <w:r w:rsidR="0091558D" w:rsidRPr="007E6907">
        <w:rPr>
          <w:rStyle w:val="af7"/>
          <w:b w:val="0"/>
        </w:rPr>
        <w:t>С целью повышения эффективности возврата проблемной задолженности и оптимизации внутренних процессов в работе с просроченной задолженностью, Фондом планируется реализация следующих мероприятий:</w:t>
      </w:r>
    </w:p>
    <w:p w14:paraId="331C81BE" w14:textId="77777777" w:rsidR="0091558D" w:rsidRPr="007E6907" w:rsidRDefault="0091558D" w:rsidP="0091558D">
      <w:pPr>
        <w:pStyle w:val="af6"/>
        <w:numPr>
          <w:ilvl w:val="0"/>
          <w:numId w:val="17"/>
        </w:numPr>
        <w:tabs>
          <w:tab w:val="clear" w:pos="720"/>
          <w:tab w:val="num" w:pos="851"/>
        </w:tabs>
        <w:ind w:left="851" w:hanging="284"/>
        <w:jc w:val="both"/>
      </w:pPr>
      <w:r w:rsidRPr="00EE5EDB">
        <w:rPr>
          <w:bCs/>
        </w:rPr>
        <w:t>интеграция с информационной системой «</w:t>
      </w:r>
      <w:proofErr w:type="spellStart"/>
      <w:r w:rsidRPr="00EE5EDB">
        <w:rPr>
          <w:bCs/>
        </w:rPr>
        <w:t>Төрелік</w:t>
      </w:r>
      <w:proofErr w:type="spellEnd"/>
      <w:r w:rsidRPr="00EE5EDB">
        <w:rPr>
          <w:bCs/>
        </w:rPr>
        <w:t>» (Судебный кабинет)</w:t>
      </w:r>
      <w:r w:rsidRPr="007E6907">
        <w:t xml:space="preserve"> для автоматического получения судебных актов, повесток и уведомлений в систему Фонда, что позволит своевременно реагировать и избежать процессуальных нарушений;</w:t>
      </w:r>
    </w:p>
    <w:p w14:paraId="2394BA16" w14:textId="77777777" w:rsidR="0091558D" w:rsidRPr="007E6907" w:rsidRDefault="0091558D" w:rsidP="0091558D">
      <w:pPr>
        <w:pStyle w:val="af6"/>
        <w:numPr>
          <w:ilvl w:val="0"/>
          <w:numId w:val="17"/>
        </w:numPr>
        <w:tabs>
          <w:tab w:val="clear" w:pos="720"/>
          <w:tab w:val="num" w:pos="851"/>
        </w:tabs>
        <w:ind w:left="851" w:hanging="284"/>
        <w:jc w:val="both"/>
      </w:pPr>
      <w:proofErr w:type="spellStart"/>
      <w:r w:rsidRPr="00EE5EDB">
        <w:rPr>
          <w:bCs/>
        </w:rPr>
        <w:t>цифровизация</w:t>
      </w:r>
      <w:proofErr w:type="spellEnd"/>
      <w:r w:rsidRPr="00EE5EDB">
        <w:rPr>
          <w:bCs/>
        </w:rPr>
        <w:t xml:space="preserve"> процессов урегулирования задолженности</w:t>
      </w:r>
      <w:r w:rsidRPr="007E6907">
        <w:t xml:space="preserve">, в том числе через </w:t>
      </w:r>
      <w:r w:rsidRPr="00EE5EDB">
        <w:rPr>
          <w:bCs/>
        </w:rPr>
        <w:t>введение электронного подписания мировых соглашений</w:t>
      </w:r>
      <w:r w:rsidRPr="007E6907">
        <w:t>, что позволит существенно сократить временные и трудовые затраты для подписания большого количества соглашений с должниками.</w:t>
      </w:r>
    </w:p>
    <w:p w14:paraId="53352004" w14:textId="7E009BCD" w:rsidR="00014C1A" w:rsidRPr="001F748C" w:rsidRDefault="00FA7723"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003B0B" w:rsidRPr="00C9519D">
        <w:rPr>
          <w:rFonts w:ascii="Times New Roman" w:hAnsi="Times New Roman"/>
          <w:sz w:val="24"/>
          <w:szCs w:val="24"/>
          <w:u w:val="single"/>
          <w:lang w:val="ru-RU"/>
        </w:rPr>
        <w:t xml:space="preserve">Результаты </w:t>
      </w:r>
      <w:r w:rsidR="00B31629">
        <w:rPr>
          <w:rFonts w:ascii="Times New Roman" w:hAnsi="Times New Roman"/>
          <w:sz w:val="24"/>
          <w:szCs w:val="24"/>
          <w:u w:val="single"/>
          <w:lang w:val="ru-RU"/>
        </w:rPr>
        <w:t>социально-экономического эффекта</w:t>
      </w:r>
      <w:r w:rsidR="00003B0B" w:rsidRPr="00C9519D">
        <w:rPr>
          <w:rFonts w:ascii="Times New Roman" w:hAnsi="Times New Roman"/>
          <w:sz w:val="24"/>
          <w:szCs w:val="24"/>
          <w:u w:val="single"/>
          <w:lang w:val="ru-RU"/>
        </w:rPr>
        <w:t xml:space="preserve"> Фонда будут измеряться следующими КПД</w:t>
      </w:r>
      <w:r w:rsidR="00003B0B" w:rsidRPr="001F748C">
        <w:rPr>
          <w:rFonts w:ascii="Times New Roman" w:hAnsi="Times New Roman"/>
          <w:sz w:val="24"/>
          <w:szCs w:val="24"/>
          <w:lang w:val="ru-RU"/>
        </w:rPr>
        <w:t>:</w:t>
      </w:r>
    </w:p>
    <w:p w14:paraId="381A09A1" w14:textId="7A6BAF19" w:rsidR="00014C1A" w:rsidRPr="00157BDD" w:rsidRDefault="00996CE9" w:rsidP="00DB480F">
      <w:pPr>
        <w:tabs>
          <w:tab w:val="left" w:pos="993"/>
        </w:tabs>
        <w:ind w:firstLine="567"/>
        <w:jc w:val="both"/>
        <w:rPr>
          <w:color w:val="auto"/>
        </w:rPr>
      </w:pPr>
      <w:r w:rsidRPr="00157BDD">
        <w:rPr>
          <w:color w:val="auto"/>
        </w:rPr>
        <w:t>- Объем выручки предприятий, получивших поддержку Фонда (</w:t>
      </w:r>
      <w:r w:rsidR="00C50151" w:rsidRPr="00157BDD">
        <w:rPr>
          <w:color w:val="auto"/>
        </w:rPr>
        <w:t>в 2033 году с накоплением с 2024 года</w:t>
      </w:r>
      <w:r w:rsidRPr="00157BDD">
        <w:rPr>
          <w:color w:val="auto"/>
        </w:rPr>
        <w:t xml:space="preserve">). В рамках данного показателя планируется довести сумму совокупной выручки предприятий </w:t>
      </w:r>
      <w:r w:rsidR="002110A2" w:rsidRPr="00157BDD">
        <w:rPr>
          <w:color w:val="auto"/>
        </w:rPr>
        <w:t>в</w:t>
      </w:r>
      <w:r w:rsidRPr="00157BDD">
        <w:rPr>
          <w:color w:val="auto"/>
        </w:rPr>
        <w:t xml:space="preserve"> 20</w:t>
      </w:r>
      <w:r w:rsidR="002110A2" w:rsidRPr="00157BDD">
        <w:rPr>
          <w:color w:val="auto"/>
        </w:rPr>
        <w:t>3</w:t>
      </w:r>
      <w:r w:rsidRPr="00157BDD">
        <w:rPr>
          <w:color w:val="auto"/>
        </w:rPr>
        <w:t>3 год</w:t>
      </w:r>
      <w:r w:rsidR="002110A2" w:rsidRPr="00157BDD">
        <w:rPr>
          <w:color w:val="auto"/>
        </w:rPr>
        <w:t>у</w:t>
      </w:r>
      <w:r w:rsidRPr="00157BDD">
        <w:rPr>
          <w:color w:val="auto"/>
        </w:rPr>
        <w:t xml:space="preserve"> </w:t>
      </w:r>
      <w:r w:rsidR="00C50151" w:rsidRPr="00157BDD">
        <w:rPr>
          <w:color w:val="auto"/>
        </w:rPr>
        <w:t xml:space="preserve">с накоплением с 2024 года </w:t>
      </w:r>
      <w:r w:rsidRPr="00157BDD">
        <w:rPr>
          <w:color w:val="auto"/>
        </w:rPr>
        <w:t xml:space="preserve">до </w:t>
      </w:r>
      <w:r w:rsidR="00C50151" w:rsidRPr="00157BDD">
        <w:rPr>
          <w:color w:val="auto"/>
        </w:rPr>
        <w:t>202 017</w:t>
      </w:r>
      <w:r w:rsidRPr="00157BDD">
        <w:rPr>
          <w:color w:val="auto"/>
        </w:rPr>
        <w:t xml:space="preserve"> млрд тенге. </w:t>
      </w:r>
    </w:p>
    <w:p w14:paraId="59F0269A" w14:textId="54BEBF49" w:rsidR="00014C1A" w:rsidRPr="00157BDD" w:rsidRDefault="00003B0B" w:rsidP="00DB480F">
      <w:pPr>
        <w:tabs>
          <w:tab w:val="left" w:pos="993"/>
        </w:tabs>
        <w:ind w:firstLine="567"/>
        <w:jc w:val="both"/>
        <w:rPr>
          <w:color w:val="auto"/>
        </w:rPr>
      </w:pPr>
      <w:r w:rsidRPr="00157BDD">
        <w:rPr>
          <w:color w:val="auto"/>
        </w:rPr>
        <w:t xml:space="preserve">- Прирост выплаченных налогов субъектами предпринимательства, получившими поддержку Фонда, довести до </w:t>
      </w:r>
      <w:r w:rsidR="00B960F4" w:rsidRPr="00157BDD">
        <w:rPr>
          <w:color w:val="auto"/>
        </w:rPr>
        <w:t>200</w:t>
      </w:r>
      <w:r w:rsidR="00A849B3" w:rsidRPr="00157BDD">
        <w:rPr>
          <w:color w:val="auto"/>
        </w:rPr>
        <w:t xml:space="preserve"> </w:t>
      </w:r>
      <w:r w:rsidR="00597FFA" w:rsidRPr="00157BDD">
        <w:rPr>
          <w:color w:val="auto"/>
        </w:rPr>
        <w:t xml:space="preserve">млрд </w:t>
      </w:r>
      <w:r w:rsidRPr="00157BDD">
        <w:rPr>
          <w:color w:val="auto"/>
        </w:rPr>
        <w:t>тенге</w:t>
      </w:r>
      <w:r w:rsidR="002110A2" w:rsidRPr="00157BDD">
        <w:rPr>
          <w:color w:val="auto"/>
        </w:rPr>
        <w:t xml:space="preserve"> к 2033 году</w:t>
      </w:r>
      <w:r w:rsidRPr="00157BDD">
        <w:rPr>
          <w:color w:val="auto"/>
        </w:rPr>
        <w:t>.</w:t>
      </w:r>
    </w:p>
    <w:p w14:paraId="6D05B5DD" w14:textId="2E742B71" w:rsidR="002110A2" w:rsidRPr="001F748C" w:rsidRDefault="00B1405B" w:rsidP="00DB480F">
      <w:pPr>
        <w:tabs>
          <w:tab w:val="left" w:pos="993"/>
        </w:tabs>
        <w:ind w:firstLine="567"/>
        <w:jc w:val="both"/>
        <w:rPr>
          <w:color w:val="auto"/>
        </w:rPr>
      </w:pPr>
      <w:r w:rsidRPr="00157BDD">
        <w:rPr>
          <w:color w:val="auto"/>
        </w:rPr>
        <w:t xml:space="preserve">- </w:t>
      </w:r>
      <w:r w:rsidR="003A1EB7" w:rsidRPr="00157BDD">
        <w:rPr>
          <w:color w:val="auto"/>
        </w:rPr>
        <w:t>Созданные рабочие места субъектами предпринимательства, получивших поддержку Фонда «Даму» (за год)</w:t>
      </w:r>
      <w:r w:rsidR="00DC1FAD" w:rsidRPr="00157BDD">
        <w:rPr>
          <w:color w:val="auto"/>
        </w:rPr>
        <w:t xml:space="preserve"> </w:t>
      </w:r>
      <w:r w:rsidR="00B960F4" w:rsidRPr="00157BDD">
        <w:rPr>
          <w:color w:val="auto"/>
        </w:rPr>
        <w:t>15 8</w:t>
      </w:r>
      <w:r w:rsidR="00DC1FAD" w:rsidRPr="00157BDD">
        <w:rPr>
          <w:color w:val="auto"/>
        </w:rPr>
        <w:t>00 единиц к 2033 году.</w:t>
      </w:r>
    </w:p>
    <w:p w14:paraId="0F1EC9E9" w14:textId="5799FFE6" w:rsidR="004C4629" w:rsidRDefault="004C4629">
      <w:pPr>
        <w:ind w:firstLine="426"/>
        <w:jc w:val="both"/>
        <w:rPr>
          <w:color w:val="auto"/>
        </w:rPr>
      </w:pPr>
    </w:p>
    <w:p w14:paraId="2B34B568" w14:textId="229000F7" w:rsidR="00B6514A" w:rsidRDefault="00B6514A" w:rsidP="00B6514A">
      <w:pPr>
        <w:ind w:firstLine="426"/>
        <w:jc w:val="center"/>
        <w:rPr>
          <w:b/>
          <w:bCs/>
          <w:color w:val="auto"/>
        </w:rPr>
      </w:pPr>
      <w:r w:rsidRPr="001F748C">
        <w:rPr>
          <w:b/>
          <w:bCs/>
          <w:color w:val="auto"/>
        </w:rPr>
        <w:t xml:space="preserve">Параграф </w:t>
      </w:r>
      <w:r w:rsidR="00BF6504" w:rsidRPr="001F748C">
        <w:rPr>
          <w:b/>
          <w:bCs/>
          <w:color w:val="auto"/>
        </w:rPr>
        <w:t>2</w:t>
      </w:r>
      <w:r w:rsidRPr="001F748C">
        <w:rPr>
          <w:b/>
          <w:bCs/>
          <w:color w:val="auto"/>
        </w:rPr>
        <w:t xml:space="preserve">. Стратегическое направление </w:t>
      </w:r>
      <w:r w:rsidR="00BF6504" w:rsidRPr="001F748C">
        <w:rPr>
          <w:b/>
          <w:bCs/>
          <w:color w:val="auto"/>
        </w:rPr>
        <w:t>2</w:t>
      </w:r>
      <w:r w:rsidRPr="001F748C">
        <w:rPr>
          <w:b/>
          <w:bCs/>
          <w:color w:val="auto"/>
        </w:rPr>
        <w:t xml:space="preserve">. </w:t>
      </w:r>
      <w:r w:rsidR="00BF6504" w:rsidRPr="001F748C">
        <w:rPr>
          <w:b/>
          <w:bCs/>
          <w:color w:val="auto"/>
        </w:rPr>
        <w:t xml:space="preserve">Устойчивое институциональное развитие Фонда </w:t>
      </w:r>
      <w:r w:rsidR="00E30D12">
        <w:rPr>
          <w:b/>
          <w:bCs/>
          <w:color w:val="auto"/>
        </w:rPr>
        <w:t>«Даму»</w:t>
      </w:r>
    </w:p>
    <w:p w14:paraId="0981BD21" w14:textId="77777777" w:rsidR="002A2E8D" w:rsidRPr="001F748C" w:rsidRDefault="002A2E8D" w:rsidP="00B6514A">
      <w:pPr>
        <w:ind w:firstLine="426"/>
        <w:jc w:val="center"/>
        <w:rPr>
          <w:b/>
          <w:bCs/>
          <w:color w:val="auto"/>
        </w:rPr>
      </w:pPr>
    </w:p>
    <w:p w14:paraId="08D4708A" w14:textId="77777777" w:rsidR="00A643FC" w:rsidRPr="001F748C" w:rsidRDefault="00274C56"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232BD3" w:rsidRPr="001F748C">
        <w:rPr>
          <w:rFonts w:ascii="Times New Roman" w:hAnsi="Times New Roman"/>
          <w:sz w:val="24"/>
          <w:szCs w:val="24"/>
          <w:lang w:val="ru-RU"/>
        </w:rPr>
        <w:t xml:space="preserve">Устойчивое институциональное развитие – </w:t>
      </w:r>
      <w:r w:rsidR="00580121" w:rsidRPr="001F748C">
        <w:rPr>
          <w:rFonts w:ascii="Times New Roman" w:hAnsi="Times New Roman"/>
          <w:sz w:val="24"/>
          <w:szCs w:val="24"/>
          <w:lang w:val="ru-RU"/>
        </w:rPr>
        <w:t>это процесс создания и укрепления институтов, посредством распределения и использования человеческих, материальных и финансовых ресурсов для достижения определенных целей на устойчивой основе</w:t>
      </w:r>
      <w:r w:rsidR="00A643FC" w:rsidRPr="001F748C">
        <w:rPr>
          <w:rFonts w:ascii="Times New Roman" w:hAnsi="Times New Roman"/>
          <w:sz w:val="24"/>
          <w:szCs w:val="24"/>
          <w:lang w:val="ru-RU"/>
        </w:rPr>
        <w:t>, обеспечивая</w:t>
      </w:r>
      <w:r w:rsidR="00580121" w:rsidRPr="001F748C">
        <w:rPr>
          <w:rFonts w:ascii="Times New Roman" w:hAnsi="Times New Roman"/>
          <w:sz w:val="24"/>
          <w:szCs w:val="24"/>
          <w:lang w:val="ru-RU"/>
        </w:rPr>
        <w:t xml:space="preserve"> предсказуемость и доверие в отношениях между</w:t>
      </w:r>
      <w:r w:rsidR="00A643FC" w:rsidRPr="001F748C">
        <w:rPr>
          <w:rFonts w:ascii="Times New Roman" w:hAnsi="Times New Roman"/>
          <w:sz w:val="24"/>
          <w:szCs w:val="24"/>
          <w:lang w:val="ru-RU"/>
        </w:rPr>
        <w:t xml:space="preserve"> государством, частным сектором и </w:t>
      </w:r>
      <w:r w:rsidR="00580121" w:rsidRPr="001F748C">
        <w:rPr>
          <w:rFonts w:ascii="Times New Roman" w:hAnsi="Times New Roman"/>
          <w:sz w:val="24"/>
          <w:szCs w:val="24"/>
          <w:lang w:val="ru-RU"/>
        </w:rPr>
        <w:t>гражданами.</w:t>
      </w:r>
    </w:p>
    <w:p w14:paraId="58EE14AE" w14:textId="77777777" w:rsidR="00232BD3" w:rsidRPr="001F748C" w:rsidRDefault="00A643FC"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Устойчивое институциональное развитие </w:t>
      </w:r>
      <w:r w:rsidR="00580121" w:rsidRPr="001F748C">
        <w:rPr>
          <w:rFonts w:ascii="Times New Roman" w:hAnsi="Times New Roman"/>
          <w:sz w:val="24"/>
          <w:szCs w:val="24"/>
          <w:lang w:val="ru-RU"/>
        </w:rPr>
        <w:t>предоставля</w:t>
      </w:r>
      <w:r w:rsidRPr="001F748C">
        <w:rPr>
          <w:rFonts w:ascii="Times New Roman" w:hAnsi="Times New Roman"/>
          <w:sz w:val="24"/>
          <w:szCs w:val="24"/>
          <w:lang w:val="ru-RU"/>
        </w:rPr>
        <w:t>е</w:t>
      </w:r>
      <w:r w:rsidR="00580121" w:rsidRPr="001F748C">
        <w:rPr>
          <w:rFonts w:ascii="Times New Roman" w:hAnsi="Times New Roman"/>
          <w:sz w:val="24"/>
          <w:szCs w:val="24"/>
          <w:lang w:val="ru-RU"/>
        </w:rPr>
        <w:t>т основу для экономического развития, социального прогресса и политической стабильности</w:t>
      </w:r>
      <w:r w:rsidRPr="001F748C">
        <w:rPr>
          <w:rFonts w:ascii="Times New Roman" w:hAnsi="Times New Roman"/>
          <w:sz w:val="24"/>
          <w:szCs w:val="24"/>
          <w:lang w:val="ru-RU"/>
        </w:rPr>
        <w:t xml:space="preserve">, что </w:t>
      </w:r>
      <w:r w:rsidR="00580121" w:rsidRPr="001F748C">
        <w:rPr>
          <w:rFonts w:ascii="Times New Roman" w:hAnsi="Times New Roman"/>
          <w:sz w:val="24"/>
          <w:szCs w:val="24"/>
          <w:lang w:val="ru-RU"/>
        </w:rPr>
        <w:t xml:space="preserve">является важной составляющей устойчивого развития общества и экономики в целом. Оно помогает создать благоприятную среду для предпринимательства, инноваций, социальной справедливости и экологической устойчивости. </w:t>
      </w:r>
    </w:p>
    <w:p w14:paraId="409C3A0B" w14:textId="77777777" w:rsidR="00232BD3" w:rsidRPr="001F748C" w:rsidRDefault="00274C56"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232BD3" w:rsidRPr="001F748C">
        <w:rPr>
          <w:rFonts w:ascii="Times New Roman" w:hAnsi="Times New Roman"/>
          <w:sz w:val="24"/>
          <w:szCs w:val="24"/>
          <w:lang w:val="ru-RU"/>
        </w:rPr>
        <w:t xml:space="preserve">Развитые страны мира через институты развития стремятся способствовать устойчивому развитию своих экономик, все больше уделяя внимание экологическим и </w:t>
      </w:r>
      <w:r w:rsidR="00232BD3" w:rsidRPr="001F748C">
        <w:rPr>
          <w:rFonts w:ascii="Times New Roman" w:hAnsi="Times New Roman"/>
          <w:sz w:val="24"/>
          <w:szCs w:val="24"/>
          <w:lang w:val="ru-RU"/>
        </w:rPr>
        <w:lastRenderedPageBreak/>
        <w:t xml:space="preserve">социальным аспектам при предоставлении финансовой поддержки, которые являются основополагающими для достижения социально значимых результатов. </w:t>
      </w:r>
    </w:p>
    <w:p w14:paraId="446B81E0" w14:textId="77777777" w:rsidR="00973238" w:rsidRPr="001F748C" w:rsidRDefault="00CF399A"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xml:space="preserve"> </w:t>
      </w:r>
      <w:r w:rsidR="00973238" w:rsidRPr="001F748C">
        <w:rPr>
          <w:rFonts w:ascii="Times New Roman" w:hAnsi="Times New Roman"/>
          <w:sz w:val="24"/>
          <w:szCs w:val="24"/>
          <w:lang w:val="ru-RU"/>
        </w:rPr>
        <w:t>В своем послании к народу от 01 сентября 2023 года «Экономический курс Справедливого Казахстана» Президент Токаев К.К. сообщил: «Все более актуальным для ведущих экономик становится привлечение «зеленых» финансов. За прошедшие семь лет в мире свыше двух с половиной триллионов долларов направлены на «зеленые» облигации. Принципы ESG за короткий период превратились в стандартную практику финансовых организаций.».</w:t>
      </w:r>
    </w:p>
    <w:p w14:paraId="6B624BF5" w14:textId="2E45C3FD" w:rsidR="00973238" w:rsidRPr="001F748C" w:rsidRDefault="00CF399A"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xml:space="preserve"> </w:t>
      </w:r>
      <w:r w:rsidR="00B31629">
        <w:rPr>
          <w:rFonts w:ascii="Times New Roman" w:hAnsi="Times New Roman"/>
          <w:sz w:val="24"/>
          <w:szCs w:val="24"/>
          <w:lang w:val="ru-RU"/>
        </w:rPr>
        <w:t>Фонд «Даму», как социально-</w:t>
      </w:r>
      <w:r w:rsidR="00973238" w:rsidRPr="001F748C">
        <w:rPr>
          <w:rFonts w:ascii="Times New Roman" w:hAnsi="Times New Roman"/>
          <w:sz w:val="24"/>
          <w:szCs w:val="24"/>
          <w:lang w:val="ru-RU"/>
        </w:rPr>
        <w:t>ответственная организация, реализующая государственные комплексные меры финансовой поддержки предпринимательства в Казахстане и его регионах, в рамках своей деятельности вовлечена в решение экологических, социальных и корпоративных задач (</w:t>
      </w:r>
      <w:proofErr w:type="spellStart"/>
      <w:r w:rsidR="00973238" w:rsidRPr="001F748C">
        <w:rPr>
          <w:rFonts w:ascii="Times New Roman" w:hAnsi="Times New Roman"/>
          <w:sz w:val="24"/>
          <w:szCs w:val="24"/>
          <w:lang w:val="ru-RU"/>
        </w:rPr>
        <w:t>Environmental</w:t>
      </w:r>
      <w:proofErr w:type="spellEnd"/>
      <w:r w:rsidR="00973238" w:rsidRPr="001F748C">
        <w:rPr>
          <w:rFonts w:ascii="Times New Roman" w:hAnsi="Times New Roman"/>
          <w:sz w:val="24"/>
          <w:szCs w:val="24"/>
          <w:lang w:val="ru-RU"/>
        </w:rPr>
        <w:t xml:space="preserve">, </w:t>
      </w:r>
      <w:proofErr w:type="spellStart"/>
      <w:r w:rsidR="00973238" w:rsidRPr="001F748C">
        <w:rPr>
          <w:rFonts w:ascii="Times New Roman" w:hAnsi="Times New Roman"/>
          <w:sz w:val="24"/>
          <w:szCs w:val="24"/>
          <w:lang w:val="ru-RU"/>
        </w:rPr>
        <w:t>Social</w:t>
      </w:r>
      <w:proofErr w:type="spellEnd"/>
      <w:r w:rsidR="00973238" w:rsidRPr="001F748C">
        <w:rPr>
          <w:rFonts w:ascii="Times New Roman" w:hAnsi="Times New Roman"/>
          <w:sz w:val="24"/>
          <w:szCs w:val="24"/>
          <w:lang w:val="ru-RU"/>
        </w:rPr>
        <w:t xml:space="preserve"> </w:t>
      </w:r>
      <w:proofErr w:type="spellStart"/>
      <w:r w:rsidR="00973238" w:rsidRPr="001F748C">
        <w:rPr>
          <w:rFonts w:ascii="Times New Roman" w:hAnsi="Times New Roman"/>
          <w:sz w:val="24"/>
          <w:szCs w:val="24"/>
          <w:lang w:val="ru-RU"/>
        </w:rPr>
        <w:t>and</w:t>
      </w:r>
      <w:proofErr w:type="spellEnd"/>
      <w:r w:rsidR="00973238" w:rsidRPr="001F748C">
        <w:rPr>
          <w:rFonts w:ascii="Times New Roman" w:hAnsi="Times New Roman"/>
          <w:sz w:val="24"/>
          <w:szCs w:val="24"/>
          <w:lang w:val="ru-RU"/>
        </w:rPr>
        <w:t xml:space="preserve"> </w:t>
      </w:r>
      <w:proofErr w:type="spellStart"/>
      <w:r w:rsidR="00973238" w:rsidRPr="001F748C">
        <w:rPr>
          <w:rFonts w:ascii="Times New Roman" w:hAnsi="Times New Roman"/>
          <w:sz w:val="24"/>
          <w:szCs w:val="24"/>
          <w:lang w:val="ru-RU"/>
        </w:rPr>
        <w:t>Corporate</w:t>
      </w:r>
      <w:proofErr w:type="spellEnd"/>
      <w:r w:rsidR="00973238" w:rsidRPr="001F748C">
        <w:rPr>
          <w:rFonts w:ascii="Times New Roman" w:hAnsi="Times New Roman"/>
          <w:sz w:val="24"/>
          <w:szCs w:val="24"/>
          <w:lang w:val="ru-RU"/>
        </w:rPr>
        <w:t xml:space="preserve"> </w:t>
      </w:r>
      <w:proofErr w:type="spellStart"/>
      <w:r w:rsidR="00973238" w:rsidRPr="001F748C">
        <w:rPr>
          <w:rFonts w:ascii="Times New Roman" w:hAnsi="Times New Roman"/>
          <w:sz w:val="24"/>
          <w:szCs w:val="24"/>
          <w:lang w:val="ru-RU"/>
        </w:rPr>
        <w:t>Governance</w:t>
      </w:r>
      <w:proofErr w:type="spellEnd"/>
      <w:r w:rsidR="00973238" w:rsidRPr="001F748C">
        <w:rPr>
          <w:rFonts w:ascii="Times New Roman" w:hAnsi="Times New Roman"/>
          <w:sz w:val="24"/>
          <w:szCs w:val="24"/>
          <w:lang w:val="ru-RU"/>
        </w:rPr>
        <w:t xml:space="preserve">, ESG). Фонд стремится активно поддерживать инициативы по устойчивому развитию, внедряя лучшие практики и совершенствуя свои </w:t>
      </w:r>
      <w:r w:rsidR="00C22E6A" w:rsidRPr="001F748C">
        <w:rPr>
          <w:rFonts w:ascii="Times New Roman" w:hAnsi="Times New Roman"/>
          <w:sz w:val="24"/>
          <w:szCs w:val="24"/>
          <w:lang w:val="ru-RU"/>
        </w:rPr>
        <w:t>внутренние</w:t>
      </w:r>
      <w:r w:rsidR="00973238" w:rsidRPr="001F748C">
        <w:rPr>
          <w:rFonts w:ascii="Times New Roman" w:hAnsi="Times New Roman"/>
          <w:sz w:val="24"/>
          <w:szCs w:val="24"/>
          <w:lang w:val="ru-RU"/>
        </w:rPr>
        <w:t xml:space="preserve"> нормативные документы в области корпоративной </w:t>
      </w:r>
      <w:r w:rsidR="00C22E6A">
        <w:rPr>
          <w:rFonts w:ascii="Times New Roman" w:hAnsi="Times New Roman"/>
          <w:sz w:val="24"/>
          <w:szCs w:val="24"/>
          <w:lang w:val="ru-RU"/>
        </w:rPr>
        <w:t xml:space="preserve">и </w:t>
      </w:r>
      <w:r w:rsidR="00973238" w:rsidRPr="001F748C">
        <w:rPr>
          <w:rFonts w:ascii="Times New Roman" w:hAnsi="Times New Roman"/>
          <w:sz w:val="24"/>
          <w:szCs w:val="24"/>
          <w:lang w:val="ru-RU"/>
        </w:rPr>
        <w:t>социальной ответственности, усто</w:t>
      </w:r>
      <w:r w:rsidR="00C22E6A">
        <w:rPr>
          <w:rFonts w:ascii="Times New Roman" w:hAnsi="Times New Roman"/>
          <w:sz w:val="24"/>
          <w:szCs w:val="24"/>
          <w:lang w:val="ru-RU"/>
        </w:rPr>
        <w:t>йчивого развития, экологической</w:t>
      </w:r>
      <w:r w:rsidR="00973238" w:rsidRPr="001F748C">
        <w:rPr>
          <w:rFonts w:ascii="Times New Roman" w:hAnsi="Times New Roman"/>
          <w:sz w:val="24"/>
          <w:szCs w:val="24"/>
          <w:lang w:val="ru-RU"/>
        </w:rPr>
        <w:t xml:space="preserve"> и гендерной политик.</w:t>
      </w:r>
    </w:p>
    <w:p w14:paraId="3508F130" w14:textId="77777777" w:rsidR="00B44C47" w:rsidRPr="001F748C" w:rsidRDefault="00CF399A"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xml:space="preserve"> </w:t>
      </w:r>
      <w:r w:rsidR="00B44C47" w:rsidRPr="001F748C">
        <w:rPr>
          <w:rFonts w:ascii="Times New Roman" w:hAnsi="Times New Roman"/>
          <w:sz w:val="24"/>
          <w:szCs w:val="24"/>
          <w:lang w:val="ru-RU"/>
        </w:rPr>
        <w:t>Фонд раскрывает ESG информацию в составе годового отчета в соответствии с принципами Международного стандарта по раскрытию информации Глобальной инициативы по отчетности (</w:t>
      </w:r>
      <w:proofErr w:type="spellStart"/>
      <w:r w:rsidR="00B44C47" w:rsidRPr="001F748C">
        <w:rPr>
          <w:rFonts w:ascii="Times New Roman" w:hAnsi="Times New Roman"/>
          <w:sz w:val="24"/>
          <w:szCs w:val="24"/>
          <w:lang w:val="ru-RU"/>
        </w:rPr>
        <w:t>Global</w:t>
      </w:r>
      <w:proofErr w:type="spellEnd"/>
      <w:r w:rsidR="00B44C47" w:rsidRPr="001F748C">
        <w:rPr>
          <w:rFonts w:ascii="Times New Roman" w:hAnsi="Times New Roman"/>
          <w:sz w:val="24"/>
          <w:szCs w:val="24"/>
          <w:lang w:val="ru-RU"/>
        </w:rPr>
        <w:t xml:space="preserve"> </w:t>
      </w:r>
      <w:proofErr w:type="spellStart"/>
      <w:r w:rsidR="00B44C47" w:rsidRPr="001F748C">
        <w:rPr>
          <w:rFonts w:ascii="Times New Roman" w:hAnsi="Times New Roman"/>
          <w:sz w:val="24"/>
          <w:szCs w:val="24"/>
          <w:lang w:val="ru-RU"/>
        </w:rPr>
        <w:t>Reporting</w:t>
      </w:r>
      <w:proofErr w:type="spellEnd"/>
      <w:r w:rsidR="00B44C47" w:rsidRPr="001F748C">
        <w:rPr>
          <w:rFonts w:ascii="Times New Roman" w:hAnsi="Times New Roman"/>
          <w:sz w:val="24"/>
          <w:szCs w:val="24"/>
          <w:lang w:val="ru-RU"/>
        </w:rPr>
        <w:t xml:space="preserve"> </w:t>
      </w:r>
      <w:proofErr w:type="spellStart"/>
      <w:r w:rsidR="00B44C47" w:rsidRPr="001F748C">
        <w:rPr>
          <w:rFonts w:ascii="Times New Roman" w:hAnsi="Times New Roman"/>
          <w:sz w:val="24"/>
          <w:szCs w:val="24"/>
          <w:lang w:val="ru-RU"/>
        </w:rPr>
        <w:t>Initiative</w:t>
      </w:r>
      <w:proofErr w:type="spellEnd"/>
      <w:r w:rsidR="00B44C47" w:rsidRPr="001F748C">
        <w:rPr>
          <w:rFonts w:ascii="Times New Roman" w:hAnsi="Times New Roman"/>
          <w:sz w:val="24"/>
          <w:szCs w:val="24"/>
          <w:lang w:val="ru-RU"/>
        </w:rPr>
        <w:t>, GRI) и требованиями KASE по раскрытию информации в годовом отчете листинговых компаний.</w:t>
      </w:r>
    </w:p>
    <w:p w14:paraId="33198997" w14:textId="77777777" w:rsidR="00973238" w:rsidRPr="001F748C" w:rsidRDefault="00CF399A"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xml:space="preserve"> </w:t>
      </w:r>
      <w:r w:rsidR="00065D73" w:rsidRPr="001F748C">
        <w:rPr>
          <w:rFonts w:ascii="Times New Roman" w:hAnsi="Times New Roman"/>
          <w:sz w:val="24"/>
          <w:szCs w:val="24"/>
          <w:lang w:val="ru-RU"/>
        </w:rPr>
        <w:t>Устойчивое развитие в Фонде</w:t>
      </w:r>
      <w:r w:rsidR="00973238" w:rsidRPr="001F748C">
        <w:rPr>
          <w:rFonts w:ascii="Times New Roman" w:hAnsi="Times New Roman"/>
          <w:sz w:val="24"/>
          <w:szCs w:val="24"/>
          <w:lang w:val="ru-RU"/>
        </w:rPr>
        <w:t xml:space="preserve"> обеспечивает согласованность </w:t>
      </w:r>
      <w:r w:rsidR="00065D73" w:rsidRPr="001F748C">
        <w:rPr>
          <w:rFonts w:ascii="Times New Roman" w:hAnsi="Times New Roman"/>
          <w:sz w:val="24"/>
          <w:szCs w:val="24"/>
          <w:lang w:val="ru-RU"/>
        </w:rPr>
        <w:t>трех составляющих в долгосрочном периоде</w:t>
      </w:r>
      <w:r w:rsidR="00973238" w:rsidRPr="001F748C">
        <w:rPr>
          <w:rFonts w:ascii="Times New Roman" w:hAnsi="Times New Roman"/>
          <w:sz w:val="24"/>
          <w:szCs w:val="24"/>
          <w:lang w:val="ru-RU"/>
        </w:rPr>
        <w:t>: экономической, экологической и социальной.</w:t>
      </w:r>
    </w:p>
    <w:p w14:paraId="75C046CF" w14:textId="77777777" w:rsidR="00973238" w:rsidRPr="001F748C" w:rsidRDefault="00973238"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Экономическая составляющая направляет деятельность Фонда на рентабельность его деятельности, обеспечение интересов Единственного акционера и инвесторов, повышение эффективности процессов, рост инвестиций в создании и развит</w:t>
      </w:r>
      <w:r w:rsidR="006D5B61">
        <w:rPr>
          <w:rFonts w:ascii="Times New Roman" w:hAnsi="Times New Roman"/>
          <w:sz w:val="24"/>
          <w:szCs w:val="24"/>
          <w:lang w:val="ru-RU"/>
        </w:rPr>
        <w:t>ии более совершенных технологий</w:t>
      </w:r>
      <w:r w:rsidRPr="001F748C">
        <w:rPr>
          <w:rFonts w:ascii="Times New Roman" w:hAnsi="Times New Roman"/>
          <w:sz w:val="24"/>
          <w:szCs w:val="24"/>
          <w:lang w:val="ru-RU"/>
        </w:rPr>
        <w:t>.</w:t>
      </w:r>
    </w:p>
    <w:p w14:paraId="6C69750C" w14:textId="076E2B6B" w:rsidR="00973238" w:rsidRPr="001F748C" w:rsidRDefault="00973238"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Экологическая составляющая способствует минимизации воздействия на биологические и физические природные системы, оптимальное использование ограниченных ресурсов, применение </w:t>
      </w:r>
      <w:proofErr w:type="spellStart"/>
      <w:r w:rsidRPr="001F748C">
        <w:rPr>
          <w:rFonts w:ascii="Times New Roman" w:hAnsi="Times New Roman"/>
          <w:sz w:val="24"/>
          <w:szCs w:val="24"/>
          <w:lang w:val="ru-RU"/>
        </w:rPr>
        <w:t>экологичных</w:t>
      </w:r>
      <w:proofErr w:type="spellEnd"/>
      <w:r w:rsidRPr="001F748C">
        <w:rPr>
          <w:rFonts w:ascii="Times New Roman" w:hAnsi="Times New Roman"/>
          <w:sz w:val="24"/>
          <w:szCs w:val="24"/>
          <w:lang w:val="ru-RU"/>
        </w:rPr>
        <w:t xml:space="preserve">, </w:t>
      </w:r>
      <w:proofErr w:type="spellStart"/>
      <w:r w:rsidRPr="001F748C">
        <w:rPr>
          <w:rFonts w:ascii="Times New Roman" w:hAnsi="Times New Roman"/>
          <w:sz w:val="24"/>
          <w:szCs w:val="24"/>
          <w:lang w:val="ru-RU"/>
        </w:rPr>
        <w:t>энерго</w:t>
      </w:r>
      <w:proofErr w:type="spellEnd"/>
      <w:r w:rsidRPr="001F748C">
        <w:rPr>
          <w:rFonts w:ascii="Times New Roman" w:hAnsi="Times New Roman"/>
          <w:sz w:val="24"/>
          <w:szCs w:val="24"/>
          <w:lang w:val="ru-RU"/>
        </w:rPr>
        <w:t xml:space="preserve">- и </w:t>
      </w:r>
      <w:proofErr w:type="spellStart"/>
      <w:r w:rsidR="005354A7">
        <w:rPr>
          <w:rFonts w:ascii="Times New Roman" w:hAnsi="Times New Roman"/>
          <w:sz w:val="24"/>
          <w:szCs w:val="24"/>
          <w:lang w:val="ru-RU"/>
        </w:rPr>
        <w:t>материало</w:t>
      </w:r>
      <w:r w:rsidR="006039D6" w:rsidRPr="001F748C">
        <w:rPr>
          <w:rFonts w:ascii="Times New Roman" w:hAnsi="Times New Roman"/>
          <w:sz w:val="24"/>
          <w:szCs w:val="24"/>
          <w:lang w:val="ru-RU"/>
        </w:rPr>
        <w:t>сберегающих</w:t>
      </w:r>
      <w:proofErr w:type="spellEnd"/>
      <w:r w:rsidRPr="001F748C">
        <w:rPr>
          <w:rFonts w:ascii="Times New Roman" w:hAnsi="Times New Roman"/>
          <w:sz w:val="24"/>
          <w:szCs w:val="24"/>
          <w:lang w:val="ru-RU"/>
        </w:rPr>
        <w:t xml:space="preserve"> технологий.</w:t>
      </w:r>
    </w:p>
    <w:p w14:paraId="24BC4552" w14:textId="77777777" w:rsidR="00973238" w:rsidRPr="001F748C" w:rsidRDefault="00973238"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Социальная составляющая ориентирована на принципы социальной ответственности, которые в числе прочего включают обеспечение безопасности труда и сохранение здоровья работников, справедливое вознаграждение и соблюдение прав работников, индивидуальное развитие персонала, реализацию социальных программ для персонала, создание новых рабочих мест, спонсорство и благотворительность, проведение экологических и образовательных акций.</w:t>
      </w:r>
    </w:p>
    <w:p w14:paraId="65BC2D48" w14:textId="54C52CAC" w:rsidR="00973238" w:rsidRDefault="00CF399A"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xml:space="preserve"> </w:t>
      </w:r>
      <w:r w:rsidR="00973238" w:rsidRPr="001F748C">
        <w:rPr>
          <w:rFonts w:ascii="Times New Roman" w:hAnsi="Times New Roman"/>
          <w:sz w:val="24"/>
          <w:szCs w:val="24"/>
          <w:lang w:val="ru-RU"/>
        </w:rPr>
        <w:t>В рамках внутренней оценки, Фонд «Даму» на сегодняшний день учитывает в своей деятельности 1</w:t>
      </w:r>
      <w:r w:rsidR="007D553E">
        <w:rPr>
          <w:rFonts w:ascii="Times New Roman" w:hAnsi="Times New Roman"/>
          <w:sz w:val="24"/>
          <w:szCs w:val="24"/>
          <w:lang w:val="ru-RU"/>
        </w:rPr>
        <w:t>5</w:t>
      </w:r>
      <w:r w:rsidR="00973238" w:rsidRPr="001F748C">
        <w:rPr>
          <w:rFonts w:ascii="Times New Roman" w:hAnsi="Times New Roman"/>
          <w:sz w:val="24"/>
          <w:szCs w:val="24"/>
          <w:lang w:val="ru-RU"/>
        </w:rPr>
        <w:t xml:space="preserve"> из 17 Целей устойчивого развития ООН, продолжая совершенствовать и достигать инициативы</w:t>
      </w:r>
      <w:r w:rsidR="004C22C1">
        <w:rPr>
          <w:rFonts w:ascii="Times New Roman" w:hAnsi="Times New Roman"/>
          <w:sz w:val="24"/>
          <w:szCs w:val="24"/>
          <w:lang w:val="ru-RU"/>
        </w:rPr>
        <w:t xml:space="preserve"> в области устойчивого развития</w:t>
      </w:r>
      <w:r w:rsidR="00973238" w:rsidRPr="001F748C">
        <w:rPr>
          <w:rFonts w:ascii="Times New Roman" w:hAnsi="Times New Roman"/>
          <w:sz w:val="24"/>
          <w:szCs w:val="24"/>
          <w:lang w:val="ru-RU"/>
        </w:rPr>
        <w:t>:</w:t>
      </w:r>
    </w:p>
    <w:p w14:paraId="057456F4" w14:textId="77777777" w:rsidR="00973238" w:rsidRPr="001F748C" w:rsidRDefault="00973238" w:rsidP="00DB480F">
      <w:pPr>
        <w:tabs>
          <w:tab w:val="left" w:pos="567"/>
          <w:tab w:val="left" w:pos="709"/>
          <w:tab w:val="left" w:pos="851"/>
        </w:tabs>
        <w:ind w:firstLine="567"/>
        <w:jc w:val="both"/>
        <w:rPr>
          <w:color w:val="auto"/>
        </w:rPr>
      </w:pPr>
      <w:r w:rsidRPr="001F748C">
        <w:rPr>
          <w:color w:val="auto"/>
          <w:u w:val="single"/>
        </w:rPr>
        <w:t>1 и 2 цели</w:t>
      </w:r>
      <w:r w:rsidRPr="001F748C">
        <w:rPr>
          <w:color w:val="auto"/>
        </w:rPr>
        <w:t>: Ликвидация нищеты и голода</w:t>
      </w:r>
    </w:p>
    <w:p w14:paraId="5B387AD9" w14:textId="5AE1932F" w:rsidR="00973238" w:rsidRPr="001F748C" w:rsidRDefault="00973238" w:rsidP="00DB480F">
      <w:pPr>
        <w:tabs>
          <w:tab w:val="left" w:pos="567"/>
          <w:tab w:val="left" w:pos="709"/>
          <w:tab w:val="left" w:pos="851"/>
        </w:tabs>
        <w:ind w:firstLine="567"/>
        <w:jc w:val="both"/>
        <w:rPr>
          <w:color w:val="auto"/>
        </w:rPr>
      </w:pPr>
      <w:r w:rsidRPr="001F748C">
        <w:rPr>
          <w:color w:val="auto"/>
        </w:rPr>
        <w:t xml:space="preserve">- </w:t>
      </w:r>
      <w:r w:rsidR="005A63AD">
        <w:t>Фонд на постоянной основе оказывает благотворительную помощь ветеранам ВОВ, ветеранам труда и детям войны. Фонд принимает участие в ежегодной благотворительной ярмарке, организуемой Холдингом. Фонд регулярно оказывает адресную помощь многодетным, малоимущим семьям, а также другие виды благотворительной помощи и поддержки в соответствии с поступившими обращениями частных фондов и физических лиц</w:t>
      </w:r>
      <w:r w:rsidRPr="001F748C">
        <w:rPr>
          <w:color w:val="auto"/>
        </w:rPr>
        <w:t>.</w:t>
      </w:r>
    </w:p>
    <w:p w14:paraId="20CDB71E" w14:textId="77777777" w:rsidR="00973238" w:rsidRPr="001F748C" w:rsidRDefault="00973238" w:rsidP="00DB480F">
      <w:pPr>
        <w:tabs>
          <w:tab w:val="left" w:pos="567"/>
          <w:tab w:val="left" w:pos="709"/>
          <w:tab w:val="left" w:pos="851"/>
        </w:tabs>
        <w:ind w:firstLine="567"/>
        <w:jc w:val="both"/>
        <w:rPr>
          <w:color w:val="auto"/>
        </w:rPr>
      </w:pPr>
      <w:r w:rsidRPr="001F748C">
        <w:rPr>
          <w:color w:val="auto"/>
          <w:u w:val="single"/>
        </w:rPr>
        <w:t>3 цель</w:t>
      </w:r>
      <w:r w:rsidRPr="001F748C">
        <w:rPr>
          <w:color w:val="auto"/>
        </w:rPr>
        <w:t>: Хорошее здоровье и благополучие</w:t>
      </w:r>
    </w:p>
    <w:p w14:paraId="0EF6BD0A" w14:textId="06BE4A59" w:rsidR="00973238" w:rsidRPr="001F748C" w:rsidRDefault="00973238" w:rsidP="00DB480F">
      <w:pPr>
        <w:tabs>
          <w:tab w:val="left" w:pos="567"/>
          <w:tab w:val="left" w:pos="709"/>
          <w:tab w:val="left" w:pos="851"/>
        </w:tabs>
        <w:ind w:firstLine="567"/>
        <w:jc w:val="both"/>
        <w:rPr>
          <w:color w:val="auto"/>
        </w:rPr>
      </w:pPr>
      <w:r w:rsidRPr="001F748C">
        <w:rPr>
          <w:color w:val="auto"/>
        </w:rPr>
        <w:t>- В рамках мероприятий по поддержке пострадавших секторов экономики от COVID-19, в сентябре 2021 года Фонд «Даму» осуществил дебютный выпуск социальных облигаций на площадке KASE на сумму 1 млрд тенге;</w:t>
      </w:r>
    </w:p>
    <w:p w14:paraId="2ABED285" w14:textId="02B0BBD5" w:rsidR="00973238" w:rsidRPr="001F748C" w:rsidRDefault="00973238" w:rsidP="00DB480F">
      <w:pPr>
        <w:tabs>
          <w:tab w:val="left" w:pos="567"/>
          <w:tab w:val="left" w:pos="709"/>
          <w:tab w:val="left" w:pos="851"/>
        </w:tabs>
        <w:ind w:firstLine="567"/>
        <w:jc w:val="both"/>
        <w:rPr>
          <w:color w:val="auto"/>
        </w:rPr>
      </w:pPr>
      <w:r w:rsidRPr="001F748C">
        <w:rPr>
          <w:color w:val="auto"/>
        </w:rPr>
        <w:t>- Организация рабочего процесса в Фонде в части охраны труда нацелена на повышение уровня состояния защищенности работников, созданию безопасных условий труда и сохранению здоровья работников, систематическое внедрение культуры безопасности и недопущение несчастных случаев;</w:t>
      </w:r>
    </w:p>
    <w:p w14:paraId="759F0065" w14:textId="248DFC44" w:rsidR="00973238" w:rsidRPr="001F748C" w:rsidRDefault="00973238" w:rsidP="00DB480F">
      <w:pPr>
        <w:tabs>
          <w:tab w:val="left" w:pos="567"/>
          <w:tab w:val="left" w:pos="709"/>
          <w:tab w:val="left" w:pos="851"/>
        </w:tabs>
        <w:ind w:firstLine="567"/>
        <w:jc w:val="both"/>
        <w:rPr>
          <w:color w:val="auto"/>
        </w:rPr>
      </w:pPr>
      <w:r w:rsidRPr="001F748C">
        <w:rPr>
          <w:color w:val="auto"/>
        </w:rPr>
        <w:lastRenderedPageBreak/>
        <w:t xml:space="preserve">- </w:t>
      </w:r>
      <w:r w:rsidR="008C3A3D">
        <w:rPr>
          <w:color w:val="auto"/>
          <w:lang w:val="kk-KZ"/>
        </w:rPr>
        <w:t>Работники</w:t>
      </w:r>
      <w:r w:rsidR="002811C3" w:rsidRPr="001F748C">
        <w:rPr>
          <w:color w:val="auto"/>
        </w:rPr>
        <w:t xml:space="preserve"> </w:t>
      </w:r>
      <w:r w:rsidRPr="001F748C">
        <w:rPr>
          <w:color w:val="auto"/>
        </w:rPr>
        <w:t>Фонда на ежегодной основе принимают участие в акции «День донора», тем самым внося свой уникальный вклад в здоровье и продолжительность жизни других людей;</w:t>
      </w:r>
    </w:p>
    <w:p w14:paraId="6FDF18DA" w14:textId="5D1AFA12" w:rsidR="00973238" w:rsidRPr="001F748C" w:rsidRDefault="00973238" w:rsidP="00DB480F">
      <w:pPr>
        <w:tabs>
          <w:tab w:val="left" w:pos="567"/>
          <w:tab w:val="left" w:pos="709"/>
          <w:tab w:val="left" w:pos="851"/>
        </w:tabs>
        <w:ind w:firstLine="567"/>
        <w:jc w:val="both"/>
        <w:rPr>
          <w:color w:val="auto"/>
        </w:rPr>
      </w:pPr>
      <w:r w:rsidRPr="001F748C">
        <w:rPr>
          <w:color w:val="auto"/>
        </w:rPr>
        <w:t>- В целях снижения угрозы жизни и сохранения здоровья работников Фонда предоставляется бесплатное медицинское страхование и проводятся ежегодные медицинские осмотры без отрыва от работы. Вместе с тем организуются сезонное вакцинирование для цел</w:t>
      </w:r>
      <w:r w:rsidR="005B3E00" w:rsidRPr="001F748C">
        <w:rPr>
          <w:color w:val="auto"/>
        </w:rPr>
        <w:t>ей</w:t>
      </w:r>
      <w:r w:rsidRPr="001F748C">
        <w:rPr>
          <w:color w:val="auto"/>
        </w:rPr>
        <w:t xml:space="preserve"> профилактики ОРВИ и </w:t>
      </w:r>
      <w:r w:rsidR="00F770C6" w:rsidRPr="001F748C">
        <w:rPr>
          <w:color w:val="auto"/>
        </w:rPr>
        <w:t>гриппа</w:t>
      </w:r>
      <w:r w:rsidRPr="001F748C">
        <w:rPr>
          <w:color w:val="auto"/>
        </w:rPr>
        <w:t>.</w:t>
      </w:r>
    </w:p>
    <w:p w14:paraId="5CC94E44" w14:textId="100BF01D" w:rsidR="00973238" w:rsidRPr="001F748C" w:rsidRDefault="00973238" w:rsidP="00DB480F">
      <w:pPr>
        <w:tabs>
          <w:tab w:val="left" w:pos="567"/>
          <w:tab w:val="left" w:pos="709"/>
          <w:tab w:val="left" w:pos="851"/>
        </w:tabs>
        <w:ind w:firstLine="567"/>
        <w:jc w:val="both"/>
        <w:rPr>
          <w:color w:val="auto"/>
        </w:rPr>
      </w:pPr>
      <w:r w:rsidRPr="001F748C">
        <w:rPr>
          <w:color w:val="auto"/>
          <w:u w:val="single"/>
        </w:rPr>
        <w:t>4 цель</w:t>
      </w:r>
      <w:r w:rsidRPr="001F748C">
        <w:rPr>
          <w:color w:val="auto"/>
        </w:rPr>
        <w:t>: Качественное образование</w:t>
      </w:r>
    </w:p>
    <w:p w14:paraId="31CC7646" w14:textId="74FB56F8" w:rsidR="00973238" w:rsidRDefault="007D553E" w:rsidP="00DB480F">
      <w:pPr>
        <w:tabs>
          <w:tab w:val="left" w:pos="567"/>
          <w:tab w:val="left" w:pos="709"/>
          <w:tab w:val="left" w:pos="851"/>
        </w:tabs>
        <w:ind w:firstLine="567"/>
        <w:jc w:val="both"/>
        <w:rPr>
          <w:color w:val="auto"/>
        </w:rPr>
      </w:pPr>
      <w:r w:rsidRPr="007D553E">
        <w:t>На постоянной основе ведется работа по обучению и профессиональному развитию работников согласно плану обучения работников Фонда. Фонд имеет кадровый резерв, обеспечивая достойной мотивацией и вознаграждением</w:t>
      </w:r>
      <w:r w:rsidR="00973238" w:rsidRPr="001F4358">
        <w:rPr>
          <w:color w:val="auto"/>
        </w:rPr>
        <w:t>.</w:t>
      </w:r>
    </w:p>
    <w:p w14:paraId="4D9B911E" w14:textId="40AAC4BD" w:rsidR="00FF5E78" w:rsidRPr="001F748C" w:rsidRDefault="00FF5E78" w:rsidP="00DB480F">
      <w:pPr>
        <w:pStyle w:val="af1"/>
        <w:tabs>
          <w:tab w:val="left" w:pos="0"/>
          <w:tab w:val="left" w:pos="709"/>
          <w:tab w:val="left" w:pos="851"/>
        </w:tabs>
        <w:spacing w:after="0" w:line="240" w:lineRule="auto"/>
        <w:ind w:left="0" w:firstLine="567"/>
        <w:jc w:val="both"/>
      </w:pPr>
      <w:r w:rsidRPr="009B7000">
        <w:rPr>
          <w:rFonts w:ascii="Times New Roman" w:hAnsi="Times New Roman"/>
          <w:sz w:val="24"/>
          <w:szCs w:val="24"/>
          <w:lang w:val="ru-RU"/>
        </w:rPr>
        <w:t>За 2024 год 656 работник</w:t>
      </w:r>
      <w:r w:rsidR="007D553E">
        <w:rPr>
          <w:rFonts w:ascii="Times New Roman" w:hAnsi="Times New Roman"/>
          <w:sz w:val="24"/>
          <w:szCs w:val="24"/>
          <w:lang w:val="ru-RU"/>
        </w:rPr>
        <w:t>ов</w:t>
      </w:r>
      <w:r w:rsidRPr="009B7000">
        <w:rPr>
          <w:rFonts w:ascii="Times New Roman" w:hAnsi="Times New Roman"/>
          <w:sz w:val="24"/>
          <w:szCs w:val="24"/>
          <w:lang w:val="ru-RU"/>
        </w:rPr>
        <w:t xml:space="preserve"> Фонда прошли обучение на 30 обучающих мероприятиях</w:t>
      </w:r>
      <w:r>
        <w:rPr>
          <w:rFonts w:ascii="Times New Roman" w:hAnsi="Times New Roman"/>
          <w:sz w:val="24"/>
          <w:szCs w:val="24"/>
        </w:rPr>
        <w:t>.</w:t>
      </w:r>
    </w:p>
    <w:p w14:paraId="641B0656" w14:textId="6D270A73" w:rsidR="00973238" w:rsidRPr="001F748C" w:rsidRDefault="00973238" w:rsidP="00DB480F">
      <w:pPr>
        <w:tabs>
          <w:tab w:val="left" w:pos="567"/>
          <w:tab w:val="left" w:pos="709"/>
          <w:tab w:val="left" w:pos="851"/>
        </w:tabs>
        <w:ind w:firstLine="567"/>
        <w:jc w:val="both"/>
        <w:rPr>
          <w:color w:val="auto"/>
        </w:rPr>
      </w:pPr>
      <w:r w:rsidRPr="001F748C">
        <w:rPr>
          <w:color w:val="auto"/>
          <w:u w:val="single"/>
        </w:rPr>
        <w:t>5 цель</w:t>
      </w:r>
      <w:r w:rsidRPr="001F748C">
        <w:rPr>
          <w:color w:val="auto"/>
        </w:rPr>
        <w:t>: Гендерное равенство</w:t>
      </w:r>
    </w:p>
    <w:p w14:paraId="6044A3E5" w14:textId="3F45CFFE" w:rsidR="007D553E" w:rsidRPr="007D553E" w:rsidRDefault="00973238" w:rsidP="00DB480F">
      <w:pPr>
        <w:tabs>
          <w:tab w:val="left" w:pos="567"/>
          <w:tab w:val="left" w:pos="709"/>
          <w:tab w:val="left" w:pos="851"/>
        </w:tabs>
        <w:ind w:firstLine="567"/>
        <w:jc w:val="both"/>
        <w:rPr>
          <w:color w:val="auto"/>
        </w:rPr>
      </w:pPr>
      <w:r w:rsidRPr="001F748C">
        <w:rPr>
          <w:color w:val="auto"/>
        </w:rPr>
        <w:t xml:space="preserve">- </w:t>
      </w:r>
      <w:r w:rsidR="007D553E" w:rsidRPr="007D553E">
        <w:rPr>
          <w:color w:val="auto"/>
        </w:rPr>
        <w:t xml:space="preserve">Стимулирование развития женского предпринимательства является одним из основных направлений государственной политики, определенных Главой государства. Как отметил Глава государства </w:t>
      </w:r>
      <w:proofErr w:type="spellStart"/>
      <w:r w:rsidR="007D553E" w:rsidRPr="007D553E">
        <w:rPr>
          <w:color w:val="auto"/>
        </w:rPr>
        <w:t>Касым-Жомарт</w:t>
      </w:r>
      <w:proofErr w:type="spellEnd"/>
      <w:r w:rsidR="007D553E" w:rsidRPr="007D553E">
        <w:rPr>
          <w:color w:val="auto"/>
        </w:rPr>
        <w:t xml:space="preserve"> Токаев, поддержка женского предпринимательства наряду с институтом семьи, многодетных матерей, обеспечение гендерного баланса – являются важнейшими приоритетами государственной политики.</w:t>
      </w:r>
    </w:p>
    <w:p w14:paraId="44506567" w14:textId="169D8D86" w:rsidR="007D553E" w:rsidRDefault="007D553E" w:rsidP="00DB480F">
      <w:pPr>
        <w:tabs>
          <w:tab w:val="left" w:pos="567"/>
          <w:tab w:val="left" w:pos="709"/>
          <w:tab w:val="left" w:pos="851"/>
        </w:tabs>
        <w:ind w:firstLine="567"/>
        <w:jc w:val="both"/>
        <w:rPr>
          <w:color w:val="auto"/>
        </w:rPr>
      </w:pPr>
      <w:r w:rsidRPr="007D553E">
        <w:rPr>
          <w:color w:val="auto"/>
        </w:rPr>
        <w:t xml:space="preserve">- Фонд стремится к созданию равных рабочих условий и карьерных возможностей и не допускает гендерную, этническую или иную дискриминацию. Внедрена гендерная политика Фонда «Даму». </w:t>
      </w:r>
    </w:p>
    <w:p w14:paraId="39734426" w14:textId="77777777" w:rsidR="007D553E" w:rsidRPr="007D553E" w:rsidRDefault="007D553E" w:rsidP="00DB480F">
      <w:pPr>
        <w:tabs>
          <w:tab w:val="left" w:pos="567"/>
          <w:tab w:val="left" w:pos="709"/>
          <w:tab w:val="left" w:pos="851"/>
        </w:tabs>
        <w:ind w:firstLine="567"/>
        <w:jc w:val="both"/>
        <w:rPr>
          <w:color w:val="auto"/>
        </w:rPr>
      </w:pPr>
      <w:r w:rsidRPr="007D553E">
        <w:rPr>
          <w:color w:val="auto"/>
        </w:rPr>
        <w:t>По данным 2024 года доля мужчин в общей штатной численности работников Фонда «Даму» составляет 39,8%, женщин – 60,8%, женщин в среднем руководстве – 50%.</w:t>
      </w:r>
    </w:p>
    <w:p w14:paraId="698B37D0" w14:textId="0C2A35F3" w:rsidR="00973238" w:rsidRPr="001F748C" w:rsidRDefault="00973238" w:rsidP="00DB480F">
      <w:pPr>
        <w:tabs>
          <w:tab w:val="left" w:pos="567"/>
          <w:tab w:val="left" w:pos="709"/>
          <w:tab w:val="left" w:pos="851"/>
        </w:tabs>
        <w:ind w:firstLine="567"/>
        <w:jc w:val="both"/>
        <w:rPr>
          <w:color w:val="auto"/>
        </w:rPr>
      </w:pPr>
      <w:r w:rsidRPr="001F748C">
        <w:rPr>
          <w:color w:val="auto"/>
          <w:u w:val="single"/>
        </w:rPr>
        <w:t>6 цель</w:t>
      </w:r>
      <w:r w:rsidRPr="001F748C">
        <w:rPr>
          <w:color w:val="auto"/>
        </w:rPr>
        <w:t>: Чистая вода и санитария</w:t>
      </w:r>
    </w:p>
    <w:p w14:paraId="1CE90952" w14:textId="22E3D693" w:rsidR="00973238" w:rsidRPr="001F748C" w:rsidRDefault="00973238" w:rsidP="00DB480F">
      <w:pPr>
        <w:tabs>
          <w:tab w:val="left" w:pos="567"/>
          <w:tab w:val="left" w:pos="709"/>
          <w:tab w:val="left" w:pos="851"/>
        </w:tabs>
        <w:ind w:firstLine="567"/>
        <w:jc w:val="both"/>
        <w:rPr>
          <w:color w:val="auto"/>
        </w:rPr>
      </w:pPr>
      <w:r w:rsidRPr="001F748C">
        <w:rPr>
          <w:color w:val="auto"/>
        </w:rPr>
        <w:t>В рамках концепции «зеленого офиса» Фондом проводится работа по повышению культуры рационального использования водных ресурсов и санитарии для всех, в том числе Фонд обеспечивает работников чистой питьевой водой, а также предметами санитарии (</w:t>
      </w:r>
      <w:proofErr w:type="spellStart"/>
      <w:r w:rsidRPr="001F748C">
        <w:rPr>
          <w:color w:val="auto"/>
        </w:rPr>
        <w:t>санитайзеры</w:t>
      </w:r>
      <w:proofErr w:type="spellEnd"/>
      <w:r w:rsidRPr="001F748C">
        <w:rPr>
          <w:color w:val="auto"/>
        </w:rPr>
        <w:t>, мыло, салфетки и другое).</w:t>
      </w:r>
    </w:p>
    <w:p w14:paraId="331751B3" w14:textId="455F81A2" w:rsidR="00973238" w:rsidRPr="001F748C" w:rsidRDefault="00973238" w:rsidP="00DB480F">
      <w:pPr>
        <w:tabs>
          <w:tab w:val="left" w:pos="567"/>
          <w:tab w:val="left" w:pos="709"/>
          <w:tab w:val="left" w:pos="851"/>
        </w:tabs>
        <w:ind w:firstLine="567"/>
        <w:jc w:val="both"/>
        <w:rPr>
          <w:color w:val="auto"/>
        </w:rPr>
      </w:pPr>
      <w:r w:rsidRPr="001F748C">
        <w:rPr>
          <w:color w:val="auto"/>
          <w:u w:val="single"/>
        </w:rPr>
        <w:t>7 цель</w:t>
      </w:r>
      <w:r w:rsidRPr="001F748C">
        <w:rPr>
          <w:color w:val="auto"/>
        </w:rPr>
        <w:t>: Недорогостоящая и чистая энергия</w:t>
      </w:r>
    </w:p>
    <w:p w14:paraId="20A621BC" w14:textId="09B74D8B" w:rsidR="00973238" w:rsidRPr="001F748C" w:rsidRDefault="00973238" w:rsidP="00DB480F">
      <w:pPr>
        <w:tabs>
          <w:tab w:val="left" w:pos="567"/>
          <w:tab w:val="left" w:pos="709"/>
          <w:tab w:val="left" w:pos="851"/>
        </w:tabs>
        <w:ind w:firstLine="567"/>
        <w:jc w:val="both"/>
        <w:rPr>
          <w:color w:val="auto"/>
        </w:rPr>
      </w:pPr>
      <w:r w:rsidRPr="001F748C">
        <w:rPr>
          <w:color w:val="auto"/>
        </w:rPr>
        <w:t xml:space="preserve">В 2020 году Фонд осуществил дебютное размещение «зеленых» облигаций на площадке фондовой биржи Международный финансовый центр Астана (AIX), при поддержке ПРООН в рамках проекта «Снижение рисков инвестирования в возобновляемые источники энергии» на 200 млн тенге. Выпуск был осуществлен в соответствии с принципами </w:t>
      </w:r>
      <w:proofErr w:type="spellStart"/>
      <w:r w:rsidRPr="001F748C">
        <w:rPr>
          <w:color w:val="auto"/>
        </w:rPr>
        <w:t>International</w:t>
      </w:r>
      <w:proofErr w:type="spellEnd"/>
      <w:r w:rsidRPr="001F748C">
        <w:rPr>
          <w:color w:val="auto"/>
        </w:rPr>
        <w:t xml:space="preserve"> </w:t>
      </w:r>
      <w:proofErr w:type="spellStart"/>
      <w:r w:rsidRPr="001F748C">
        <w:rPr>
          <w:color w:val="auto"/>
        </w:rPr>
        <w:t>Capital</w:t>
      </w:r>
      <w:proofErr w:type="spellEnd"/>
      <w:r w:rsidRPr="001F748C">
        <w:rPr>
          <w:color w:val="auto"/>
        </w:rPr>
        <w:t xml:space="preserve"> </w:t>
      </w:r>
      <w:proofErr w:type="spellStart"/>
      <w:r w:rsidRPr="001F748C">
        <w:rPr>
          <w:color w:val="auto"/>
        </w:rPr>
        <w:t>Market</w:t>
      </w:r>
      <w:proofErr w:type="spellEnd"/>
      <w:r w:rsidRPr="001F748C">
        <w:rPr>
          <w:color w:val="auto"/>
        </w:rPr>
        <w:t xml:space="preserve"> </w:t>
      </w:r>
      <w:proofErr w:type="spellStart"/>
      <w:r w:rsidRPr="001F748C">
        <w:rPr>
          <w:color w:val="auto"/>
        </w:rPr>
        <w:t>Association</w:t>
      </w:r>
      <w:proofErr w:type="spellEnd"/>
      <w:r w:rsidRPr="001F748C">
        <w:rPr>
          <w:color w:val="auto"/>
        </w:rPr>
        <w:t xml:space="preserve"> (ICMA). За что в апреле 2021 года Фонд награжден престижной премией международной организации </w:t>
      </w:r>
      <w:proofErr w:type="spellStart"/>
      <w:r w:rsidRPr="001F748C">
        <w:rPr>
          <w:color w:val="auto"/>
        </w:rPr>
        <w:t>Climate</w:t>
      </w:r>
      <w:proofErr w:type="spellEnd"/>
      <w:r w:rsidRPr="001F748C">
        <w:rPr>
          <w:color w:val="auto"/>
        </w:rPr>
        <w:t xml:space="preserve"> </w:t>
      </w:r>
      <w:proofErr w:type="spellStart"/>
      <w:r w:rsidRPr="001F748C">
        <w:rPr>
          <w:color w:val="auto"/>
        </w:rPr>
        <w:t>Bonds</w:t>
      </w:r>
      <w:proofErr w:type="spellEnd"/>
      <w:r w:rsidRPr="001F748C">
        <w:rPr>
          <w:color w:val="auto"/>
        </w:rPr>
        <w:t xml:space="preserve"> </w:t>
      </w:r>
      <w:proofErr w:type="spellStart"/>
      <w:r w:rsidRPr="001F748C">
        <w:rPr>
          <w:color w:val="auto"/>
        </w:rPr>
        <w:t>Initiative</w:t>
      </w:r>
      <w:proofErr w:type="spellEnd"/>
      <w:r w:rsidRPr="001F748C">
        <w:rPr>
          <w:color w:val="auto"/>
        </w:rPr>
        <w:t xml:space="preserve"> в номинации «Пионер «зеленого» рынка».</w:t>
      </w:r>
    </w:p>
    <w:p w14:paraId="2068FDBE" w14:textId="0F2BE259" w:rsidR="00973238" w:rsidRPr="001F748C" w:rsidRDefault="00973238" w:rsidP="00DB480F">
      <w:pPr>
        <w:tabs>
          <w:tab w:val="left" w:pos="567"/>
          <w:tab w:val="left" w:pos="709"/>
          <w:tab w:val="left" w:pos="851"/>
        </w:tabs>
        <w:ind w:firstLine="567"/>
        <w:jc w:val="both"/>
        <w:rPr>
          <w:color w:val="auto"/>
        </w:rPr>
      </w:pPr>
      <w:r w:rsidRPr="001F748C">
        <w:rPr>
          <w:color w:val="auto"/>
          <w:u w:val="single"/>
        </w:rPr>
        <w:t>8 цель</w:t>
      </w:r>
      <w:r w:rsidRPr="001F748C">
        <w:rPr>
          <w:color w:val="auto"/>
        </w:rPr>
        <w:t>: Достойная работа и экономический рост</w:t>
      </w:r>
    </w:p>
    <w:p w14:paraId="76DB30B2" w14:textId="5DA2EAE7" w:rsidR="00973238" w:rsidRPr="001F748C" w:rsidRDefault="00973238" w:rsidP="00DB480F">
      <w:pPr>
        <w:tabs>
          <w:tab w:val="left" w:pos="567"/>
          <w:tab w:val="left" w:pos="709"/>
          <w:tab w:val="left" w:pos="851"/>
        </w:tabs>
        <w:ind w:firstLine="567"/>
        <w:jc w:val="both"/>
        <w:rPr>
          <w:color w:val="auto"/>
        </w:rPr>
      </w:pPr>
      <w:r w:rsidRPr="001F748C">
        <w:rPr>
          <w:color w:val="auto"/>
        </w:rPr>
        <w:t>- Государственные меры поддержки, реализуемые Фондом (субсидирование ставки вознаграждения</w:t>
      </w:r>
      <w:r w:rsidR="008C3A3D">
        <w:rPr>
          <w:color w:val="auto"/>
        </w:rPr>
        <w:t xml:space="preserve"> по кредитам</w:t>
      </w:r>
      <w:r w:rsidRPr="001F748C">
        <w:rPr>
          <w:color w:val="auto"/>
        </w:rPr>
        <w:t xml:space="preserve">, гарантирование по </w:t>
      </w:r>
      <w:r w:rsidR="008C3A3D">
        <w:rPr>
          <w:color w:val="auto"/>
        </w:rPr>
        <w:t>обязательствам предпринимателей</w:t>
      </w:r>
      <w:r w:rsidRPr="001F748C">
        <w:rPr>
          <w:color w:val="auto"/>
        </w:rPr>
        <w:t xml:space="preserve"> и льготное кредитование), направлены на стимулирование микро-, малого и среднего предпринимательства для поддержания действующих и создания новых постоянных рабочих мест, увеличения уровня производства отечественных предприятий и обеспечения большей доступности финансирования.</w:t>
      </w:r>
    </w:p>
    <w:p w14:paraId="51E8123A" w14:textId="50AAC441" w:rsidR="00973238" w:rsidRPr="001F748C" w:rsidRDefault="00973238" w:rsidP="00DB480F">
      <w:pPr>
        <w:tabs>
          <w:tab w:val="left" w:pos="567"/>
          <w:tab w:val="left" w:pos="709"/>
          <w:tab w:val="left" w:pos="851"/>
        </w:tabs>
        <w:ind w:firstLine="567"/>
        <w:jc w:val="both"/>
        <w:rPr>
          <w:color w:val="auto"/>
        </w:rPr>
      </w:pPr>
      <w:r w:rsidRPr="001F748C">
        <w:rPr>
          <w:color w:val="auto"/>
        </w:rPr>
        <w:t xml:space="preserve">- В рамках внутренней кадровой политики, Фонд стремится к созданию конкурентных условий труда, обеспечивая надежные и безопасные условия работы для всех </w:t>
      </w:r>
      <w:r w:rsidR="002811C3">
        <w:rPr>
          <w:color w:val="auto"/>
        </w:rPr>
        <w:t>работ</w:t>
      </w:r>
      <w:r w:rsidR="002811C3" w:rsidRPr="001F748C">
        <w:rPr>
          <w:color w:val="auto"/>
        </w:rPr>
        <w:t>ников</w:t>
      </w:r>
      <w:r w:rsidRPr="001F748C">
        <w:rPr>
          <w:color w:val="auto"/>
        </w:rPr>
        <w:t>.</w:t>
      </w:r>
    </w:p>
    <w:p w14:paraId="4F1014C2" w14:textId="38216CE8" w:rsidR="00973238" w:rsidRPr="001F748C" w:rsidRDefault="00973238" w:rsidP="00DB480F">
      <w:pPr>
        <w:tabs>
          <w:tab w:val="left" w:pos="567"/>
          <w:tab w:val="left" w:pos="709"/>
          <w:tab w:val="left" w:pos="851"/>
        </w:tabs>
        <w:ind w:firstLine="567"/>
        <w:jc w:val="both"/>
        <w:rPr>
          <w:color w:val="auto"/>
        </w:rPr>
      </w:pPr>
      <w:r w:rsidRPr="001F748C">
        <w:rPr>
          <w:color w:val="auto"/>
          <w:u w:val="single"/>
        </w:rPr>
        <w:t>9 цель</w:t>
      </w:r>
      <w:r w:rsidRPr="001F748C">
        <w:rPr>
          <w:color w:val="auto"/>
        </w:rPr>
        <w:t>: Индустриализация, инновации и инфраструктура</w:t>
      </w:r>
    </w:p>
    <w:p w14:paraId="36F94093" w14:textId="77777777" w:rsidR="00973238" w:rsidRPr="001F748C" w:rsidRDefault="005B3E00" w:rsidP="00DB480F">
      <w:pPr>
        <w:tabs>
          <w:tab w:val="left" w:pos="567"/>
          <w:tab w:val="left" w:pos="709"/>
          <w:tab w:val="left" w:pos="851"/>
        </w:tabs>
        <w:ind w:left="567"/>
        <w:jc w:val="both"/>
        <w:rPr>
          <w:color w:val="auto"/>
        </w:rPr>
      </w:pPr>
      <w:r w:rsidRPr="001F748C">
        <w:rPr>
          <w:color w:val="auto"/>
        </w:rPr>
        <w:tab/>
      </w:r>
      <w:r w:rsidR="00973238" w:rsidRPr="001F748C">
        <w:rPr>
          <w:color w:val="auto"/>
        </w:rPr>
        <w:t>- Фондом осуществляется поддержка микро-, малых и средних предпринимателей, как в приоритетных отраслях экономики, в том числе в сфере переработки, обрабатывающей промышленности, медицины, обучения, туризма и т</w:t>
      </w:r>
      <w:r w:rsidR="009105D5">
        <w:rPr>
          <w:color w:val="auto"/>
        </w:rPr>
        <w:t>.</w:t>
      </w:r>
      <w:r w:rsidR="00973238" w:rsidRPr="001F748C">
        <w:rPr>
          <w:color w:val="auto"/>
        </w:rPr>
        <w:t>д</w:t>
      </w:r>
      <w:r w:rsidR="009105D5">
        <w:rPr>
          <w:color w:val="auto"/>
        </w:rPr>
        <w:t>.</w:t>
      </w:r>
      <w:r w:rsidR="00973238" w:rsidRPr="001F748C">
        <w:rPr>
          <w:color w:val="auto"/>
        </w:rPr>
        <w:t>, так и без отраслевых ограничений.</w:t>
      </w:r>
    </w:p>
    <w:p w14:paraId="132F2909" w14:textId="77777777" w:rsidR="00973238" w:rsidRPr="001F748C" w:rsidRDefault="005B3E00" w:rsidP="00DB480F">
      <w:pPr>
        <w:tabs>
          <w:tab w:val="left" w:pos="709"/>
          <w:tab w:val="left" w:pos="851"/>
        </w:tabs>
        <w:ind w:firstLine="567"/>
        <w:jc w:val="both"/>
        <w:rPr>
          <w:color w:val="auto"/>
        </w:rPr>
      </w:pPr>
      <w:r w:rsidRPr="001F748C">
        <w:rPr>
          <w:color w:val="auto"/>
        </w:rPr>
        <w:tab/>
      </w:r>
      <w:r w:rsidR="00973238" w:rsidRPr="001F748C">
        <w:rPr>
          <w:color w:val="auto"/>
        </w:rPr>
        <w:t xml:space="preserve">- Фондом на ежегодной основе проводится выставка казахстанских производителей «ULTTYQ ÓNIM», получивших государственную поддержку, которая служит эффективной платформой для объединения казахстанских товаропроизводителей, предоставляя участникам уникальную возможность обмена опытом в сфере производства, переработки и продвижения </w:t>
      </w:r>
      <w:r w:rsidR="00973238" w:rsidRPr="001F748C">
        <w:rPr>
          <w:color w:val="auto"/>
        </w:rPr>
        <w:lastRenderedPageBreak/>
        <w:t>отечественной продукции для достижения высоких результатов в повышении качества продуктов и услуг.</w:t>
      </w:r>
    </w:p>
    <w:p w14:paraId="13460BC0" w14:textId="25438299" w:rsidR="00973238" w:rsidRDefault="00973238" w:rsidP="00DB480F">
      <w:pPr>
        <w:tabs>
          <w:tab w:val="left" w:pos="567"/>
          <w:tab w:val="left" w:pos="709"/>
          <w:tab w:val="left" w:pos="851"/>
        </w:tabs>
        <w:ind w:firstLine="567"/>
        <w:jc w:val="both"/>
        <w:rPr>
          <w:color w:val="auto"/>
        </w:rPr>
      </w:pPr>
      <w:r w:rsidRPr="001F748C">
        <w:rPr>
          <w:color w:val="auto"/>
          <w:u w:val="single"/>
        </w:rPr>
        <w:t>10 цель</w:t>
      </w:r>
      <w:r w:rsidRPr="001F748C">
        <w:rPr>
          <w:color w:val="auto"/>
        </w:rPr>
        <w:t>: Уменьшение неравенства</w:t>
      </w:r>
    </w:p>
    <w:p w14:paraId="73F53B58" w14:textId="77777777" w:rsidR="007D553E" w:rsidRPr="007D553E" w:rsidRDefault="007D553E" w:rsidP="00DB480F">
      <w:pPr>
        <w:tabs>
          <w:tab w:val="left" w:pos="567"/>
          <w:tab w:val="left" w:pos="709"/>
          <w:tab w:val="left" w:pos="851"/>
        </w:tabs>
        <w:ind w:firstLine="567"/>
        <w:jc w:val="both"/>
        <w:rPr>
          <w:color w:val="auto"/>
        </w:rPr>
      </w:pPr>
      <w:r w:rsidRPr="007D553E">
        <w:rPr>
          <w:color w:val="auto"/>
        </w:rPr>
        <w:t>С целью оказания поддержки и включения в активную жизнь Фонда людей, имеющих трудности в физическом развитии, в том числе с инвалидностью или ментальными особенностями, в общей штатной численности работников Фонда имеются работники с инвалидностью.</w:t>
      </w:r>
    </w:p>
    <w:p w14:paraId="21F292E3" w14:textId="31FE63A5" w:rsidR="007D553E" w:rsidRPr="007D553E" w:rsidRDefault="007D553E" w:rsidP="00DB480F">
      <w:pPr>
        <w:tabs>
          <w:tab w:val="left" w:pos="567"/>
          <w:tab w:val="left" w:pos="709"/>
          <w:tab w:val="left" w:pos="851"/>
        </w:tabs>
        <w:ind w:firstLine="567"/>
        <w:jc w:val="both"/>
        <w:rPr>
          <w:color w:val="auto"/>
        </w:rPr>
      </w:pPr>
      <w:r w:rsidRPr="007D553E">
        <w:rPr>
          <w:color w:val="auto"/>
        </w:rPr>
        <w:t>Благодаря мерам государственной поддержки, оказанным Фондом, доля женщин предпринимателей составляет более 48% от общего количества предпринимателей, получивших финансовую поддержк</w:t>
      </w:r>
      <w:r w:rsidR="00492E7B">
        <w:rPr>
          <w:color w:val="auto"/>
        </w:rPr>
        <w:t>у в рамках всех программ Фонда.</w:t>
      </w:r>
    </w:p>
    <w:p w14:paraId="2D2BE6E6" w14:textId="75AE947E" w:rsidR="00973238" w:rsidRDefault="007D553E" w:rsidP="00DB480F">
      <w:pPr>
        <w:tabs>
          <w:tab w:val="left" w:pos="567"/>
          <w:tab w:val="left" w:pos="709"/>
          <w:tab w:val="left" w:pos="851"/>
        </w:tabs>
        <w:ind w:firstLine="567"/>
        <w:jc w:val="both"/>
        <w:rPr>
          <w:color w:val="auto"/>
        </w:rPr>
      </w:pPr>
      <w:r w:rsidRPr="007D553E">
        <w:rPr>
          <w:color w:val="auto"/>
        </w:rPr>
        <w:t>Так, на 01.01.2025 года Фондом поддержано 105,6 тыс. проектов женского предпринимательства на общую сумму кредитов 4 118 млрд тенге (30% от общей суммы)</w:t>
      </w:r>
      <w:r w:rsidR="00973238" w:rsidRPr="001F748C">
        <w:rPr>
          <w:color w:val="auto"/>
        </w:rPr>
        <w:t>.</w:t>
      </w:r>
    </w:p>
    <w:p w14:paraId="734CBE52" w14:textId="03C52D6D" w:rsidR="00973238" w:rsidRPr="001F748C" w:rsidRDefault="00973238" w:rsidP="00DB480F">
      <w:pPr>
        <w:tabs>
          <w:tab w:val="left" w:pos="567"/>
          <w:tab w:val="left" w:pos="709"/>
          <w:tab w:val="left" w:pos="851"/>
        </w:tabs>
        <w:ind w:firstLine="567"/>
        <w:jc w:val="both"/>
        <w:rPr>
          <w:color w:val="auto"/>
        </w:rPr>
      </w:pPr>
      <w:r w:rsidRPr="001F748C">
        <w:rPr>
          <w:color w:val="auto"/>
          <w:u w:val="single"/>
        </w:rPr>
        <w:t>11 цель</w:t>
      </w:r>
      <w:r w:rsidRPr="001F748C">
        <w:rPr>
          <w:color w:val="auto"/>
        </w:rPr>
        <w:t>: Устойчивые города и населенные пункты</w:t>
      </w:r>
    </w:p>
    <w:p w14:paraId="622E335E" w14:textId="5BDBE7AE" w:rsidR="00225BC6" w:rsidRPr="00842C3F" w:rsidRDefault="00973238" w:rsidP="00DB480F">
      <w:pPr>
        <w:tabs>
          <w:tab w:val="left" w:pos="567"/>
          <w:tab w:val="left" w:pos="709"/>
          <w:tab w:val="left" w:pos="851"/>
        </w:tabs>
        <w:ind w:firstLine="567"/>
        <w:jc w:val="both"/>
        <w:rPr>
          <w:color w:val="auto"/>
        </w:rPr>
      </w:pPr>
      <w:r w:rsidRPr="001F748C">
        <w:rPr>
          <w:color w:val="auto"/>
        </w:rPr>
        <w:t xml:space="preserve">Фонд «Даму» совместно с Программой Развития ООН в Казахстане и Правительством РК при финансовой поддержке Глобального экологического фонда (ГЭФ) </w:t>
      </w:r>
      <w:r w:rsidRPr="00842C3F">
        <w:rPr>
          <w:color w:val="auto"/>
        </w:rPr>
        <w:t>также работает</w:t>
      </w:r>
      <w:r w:rsidR="00225BC6" w:rsidRPr="00842C3F">
        <w:rPr>
          <w:color w:val="auto"/>
        </w:rPr>
        <w:t xml:space="preserve"> по</w:t>
      </w:r>
      <w:r w:rsidRPr="00842C3F">
        <w:rPr>
          <w:color w:val="auto"/>
        </w:rPr>
        <w:t xml:space="preserve"> проекту: «Устойчивые города для </w:t>
      </w:r>
      <w:proofErr w:type="spellStart"/>
      <w:r w:rsidRPr="00842C3F">
        <w:rPr>
          <w:color w:val="auto"/>
        </w:rPr>
        <w:t>низкоуглеродного</w:t>
      </w:r>
      <w:proofErr w:type="spellEnd"/>
      <w:r w:rsidRPr="00842C3F">
        <w:rPr>
          <w:color w:val="auto"/>
        </w:rPr>
        <w:t xml:space="preserve"> развития», в рамках которого в 2017 году Фондом было подписано соглашение с ПРООН</w:t>
      </w:r>
      <w:r w:rsidR="00225BC6" w:rsidRPr="00842C3F">
        <w:rPr>
          <w:color w:val="auto"/>
        </w:rPr>
        <w:t xml:space="preserve">. Цель проекта - поддержка и развитие </w:t>
      </w:r>
      <w:proofErr w:type="spellStart"/>
      <w:r w:rsidR="00225BC6" w:rsidRPr="00842C3F">
        <w:rPr>
          <w:color w:val="auto"/>
        </w:rPr>
        <w:t>энергоэффективности</w:t>
      </w:r>
      <w:proofErr w:type="spellEnd"/>
      <w:r w:rsidR="00225BC6" w:rsidRPr="00842C3F">
        <w:rPr>
          <w:color w:val="auto"/>
        </w:rPr>
        <w:t xml:space="preserve"> городской инфраструктуры и сокращение выбросов CO2 путем субсидирования ставки вознаграждения и част</w:t>
      </w:r>
      <w:r w:rsidR="001E16AE">
        <w:rPr>
          <w:color w:val="auto"/>
        </w:rPr>
        <w:t>и основного долга по кредитам ММСП</w:t>
      </w:r>
      <w:r w:rsidR="00225BC6" w:rsidRPr="00842C3F">
        <w:rPr>
          <w:color w:val="auto"/>
        </w:rPr>
        <w:t>.</w:t>
      </w:r>
    </w:p>
    <w:p w14:paraId="2175866D" w14:textId="692B23D1" w:rsidR="00973238" w:rsidRPr="001F748C" w:rsidRDefault="00225BC6" w:rsidP="00DB480F">
      <w:pPr>
        <w:tabs>
          <w:tab w:val="left" w:pos="567"/>
          <w:tab w:val="left" w:pos="709"/>
          <w:tab w:val="left" w:pos="851"/>
        </w:tabs>
        <w:ind w:firstLine="567"/>
        <w:jc w:val="both"/>
        <w:rPr>
          <w:color w:val="auto"/>
        </w:rPr>
      </w:pPr>
      <w:r w:rsidRPr="00842C3F">
        <w:rPr>
          <w:color w:val="auto"/>
        </w:rPr>
        <w:t xml:space="preserve">В 2022 году Фонд подписал новое Соглашение с ПРООН по субсидированию проектов в рамках «Устойчивые города для </w:t>
      </w:r>
      <w:proofErr w:type="spellStart"/>
      <w:r w:rsidRPr="00842C3F">
        <w:rPr>
          <w:color w:val="auto"/>
        </w:rPr>
        <w:t>низкоуглеродного</w:t>
      </w:r>
      <w:proofErr w:type="spellEnd"/>
      <w:r w:rsidRPr="00842C3F">
        <w:rPr>
          <w:color w:val="auto"/>
        </w:rPr>
        <w:t xml:space="preserve"> развития в Казахстане» с выделением гранта 1,3 млн долларов США (585,4 млн тенге.)</w:t>
      </w:r>
      <w:r w:rsidR="00973238" w:rsidRPr="00842C3F">
        <w:rPr>
          <w:color w:val="auto"/>
        </w:rPr>
        <w:t>.</w:t>
      </w:r>
    </w:p>
    <w:p w14:paraId="34B2BEF1" w14:textId="77A89F58" w:rsidR="00973238" w:rsidRPr="001F748C" w:rsidRDefault="00973238" w:rsidP="00DB480F">
      <w:pPr>
        <w:tabs>
          <w:tab w:val="left" w:pos="567"/>
          <w:tab w:val="left" w:pos="709"/>
          <w:tab w:val="left" w:pos="851"/>
        </w:tabs>
        <w:ind w:firstLine="567"/>
        <w:jc w:val="both"/>
        <w:rPr>
          <w:color w:val="auto"/>
        </w:rPr>
      </w:pPr>
      <w:r w:rsidRPr="001F748C">
        <w:rPr>
          <w:color w:val="auto"/>
          <w:u w:val="single"/>
        </w:rPr>
        <w:t>12 цель</w:t>
      </w:r>
      <w:r w:rsidRPr="001F748C">
        <w:rPr>
          <w:color w:val="auto"/>
        </w:rPr>
        <w:t>: Ответственное потребление и производство</w:t>
      </w:r>
    </w:p>
    <w:p w14:paraId="7A40C874" w14:textId="5E08E3D8" w:rsidR="007D553E" w:rsidRPr="007D553E" w:rsidRDefault="007D553E" w:rsidP="00DB480F">
      <w:pPr>
        <w:pStyle w:val="af1"/>
        <w:tabs>
          <w:tab w:val="left" w:pos="709"/>
          <w:tab w:val="left" w:pos="851"/>
        </w:tabs>
        <w:spacing w:after="0" w:line="240" w:lineRule="auto"/>
        <w:ind w:left="0" w:firstLine="567"/>
        <w:jc w:val="both"/>
        <w:rPr>
          <w:rFonts w:ascii="Times New Roman" w:eastAsiaTheme="minorEastAsia" w:hAnsi="Times New Roman"/>
          <w:sz w:val="24"/>
          <w:szCs w:val="24"/>
          <w:lang w:val="ru-RU" w:eastAsia="ru-RU"/>
        </w:rPr>
      </w:pPr>
      <w:r w:rsidRPr="007D553E">
        <w:rPr>
          <w:rFonts w:ascii="Times New Roman" w:eastAsiaTheme="minorEastAsia" w:hAnsi="Times New Roman"/>
          <w:sz w:val="24"/>
          <w:szCs w:val="24"/>
          <w:lang w:val="ru-RU" w:eastAsia="ru-RU"/>
        </w:rPr>
        <w:t xml:space="preserve">В рамках концепции «зеленого офиса» проводится работа по повышению культуры энергосбережения, по сокращению потребления ресурсов (энергопотребления, водопотребления). Оптимизация бумажного документооборота – </w:t>
      </w:r>
      <w:proofErr w:type="spellStart"/>
      <w:r w:rsidRPr="007D553E">
        <w:rPr>
          <w:rFonts w:ascii="Times New Roman" w:eastAsiaTheme="minorEastAsia" w:hAnsi="Times New Roman"/>
          <w:sz w:val="24"/>
          <w:szCs w:val="24"/>
          <w:lang w:val="ru-RU" w:eastAsia="ru-RU"/>
        </w:rPr>
        <w:t>paper</w:t>
      </w:r>
      <w:proofErr w:type="spellEnd"/>
      <w:r w:rsidRPr="007D553E">
        <w:rPr>
          <w:rFonts w:ascii="Times New Roman" w:eastAsiaTheme="minorEastAsia" w:hAnsi="Times New Roman"/>
          <w:sz w:val="24"/>
          <w:szCs w:val="24"/>
          <w:lang w:val="ru-RU" w:eastAsia="ru-RU"/>
        </w:rPr>
        <w:t xml:space="preserve"> </w:t>
      </w:r>
      <w:proofErr w:type="spellStart"/>
      <w:r w:rsidRPr="007D553E">
        <w:rPr>
          <w:rFonts w:ascii="Times New Roman" w:eastAsiaTheme="minorEastAsia" w:hAnsi="Times New Roman"/>
          <w:sz w:val="24"/>
          <w:szCs w:val="24"/>
          <w:lang w:val="ru-RU" w:eastAsia="ru-RU"/>
        </w:rPr>
        <w:t>free</w:t>
      </w:r>
      <w:proofErr w:type="spellEnd"/>
      <w:r w:rsidRPr="007D553E">
        <w:rPr>
          <w:rFonts w:ascii="Times New Roman" w:eastAsiaTheme="minorEastAsia" w:hAnsi="Times New Roman"/>
          <w:sz w:val="24"/>
          <w:szCs w:val="24"/>
          <w:lang w:val="ru-RU" w:eastAsia="ru-RU"/>
        </w:rPr>
        <w:t xml:space="preserve">. </w:t>
      </w:r>
    </w:p>
    <w:p w14:paraId="2256FF68" w14:textId="77777777" w:rsidR="007D553E" w:rsidRPr="007D553E" w:rsidRDefault="007D553E" w:rsidP="00DB480F">
      <w:pPr>
        <w:pStyle w:val="af1"/>
        <w:tabs>
          <w:tab w:val="left" w:pos="709"/>
          <w:tab w:val="left" w:pos="851"/>
        </w:tabs>
        <w:spacing w:after="0" w:line="240" w:lineRule="auto"/>
        <w:ind w:left="0" w:firstLine="567"/>
        <w:jc w:val="both"/>
        <w:rPr>
          <w:rFonts w:ascii="Times New Roman" w:eastAsiaTheme="minorEastAsia" w:hAnsi="Times New Roman"/>
          <w:sz w:val="24"/>
          <w:szCs w:val="24"/>
          <w:lang w:val="ru-RU" w:eastAsia="ru-RU"/>
        </w:rPr>
      </w:pPr>
      <w:r w:rsidRPr="007D553E">
        <w:rPr>
          <w:rFonts w:ascii="Times New Roman" w:eastAsiaTheme="minorEastAsia" w:hAnsi="Times New Roman"/>
          <w:sz w:val="24"/>
          <w:szCs w:val="24"/>
          <w:lang w:val="ru-RU" w:eastAsia="ru-RU"/>
        </w:rPr>
        <w:t xml:space="preserve">Работа ведется на постоянной основе, за период 2022-2023гг. в Фонде на каждом этаже установлены урны по сортировке отходов (пластик, стекло, бумага, </w:t>
      </w:r>
      <w:proofErr w:type="spellStart"/>
      <w:r w:rsidRPr="007D553E">
        <w:rPr>
          <w:rFonts w:ascii="Times New Roman" w:eastAsiaTheme="minorEastAsia" w:hAnsi="Times New Roman"/>
          <w:sz w:val="24"/>
          <w:szCs w:val="24"/>
          <w:lang w:val="ru-RU" w:eastAsia="ru-RU"/>
        </w:rPr>
        <w:t>несортируемые</w:t>
      </w:r>
      <w:proofErr w:type="spellEnd"/>
      <w:r w:rsidRPr="007D553E">
        <w:rPr>
          <w:rFonts w:ascii="Times New Roman" w:eastAsiaTheme="minorEastAsia" w:hAnsi="Times New Roman"/>
          <w:sz w:val="24"/>
          <w:szCs w:val="24"/>
          <w:lang w:val="ru-RU" w:eastAsia="ru-RU"/>
        </w:rPr>
        <w:t xml:space="preserve"> отходы). Работа по вывозу и раздельной утилизации отходов ведется (отрабатывается) с поставщиком.</w:t>
      </w:r>
    </w:p>
    <w:p w14:paraId="32C4781D" w14:textId="77777777" w:rsidR="007D553E" w:rsidRDefault="007D553E" w:rsidP="00DB480F">
      <w:pPr>
        <w:pStyle w:val="af1"/>
        <w:tabs>
          <w:tab w:val="left" w:pos="709"/>
          <w:tab w:val="left" w:pos="851"/>
        </w:tabs>
        <w:spacing w:after="0" w:line="240" w:lineRule="auto"/>
        <w:ind w:left="0" w:firstLine="567"/>
        <w:jc w:val="both"/>
        <w:rPr>
          <w:rFonts w:ascii="Times New Roman" w:eastAsiaTheme="minorEastAsia" w:hAnsi="Times New Roman"/>
          <w:sz w:val="24"/>
          <w:szCs w:val="24"/>
          <w:lang w:val="ru-RU" w:eastAsia="ru-RU"/>
        </w:rPr>
      </w:pPr>
      <w:r w:rsidRPr="007D553E">
        <w:rPr>
          <w:rFonts w:ascii="Times New Roman" w:eastAsiaTheme="minorEastAsia" w:hAnsi="Times New Roman"/>
          <w:sz w:val="24"/>
          <w:szCs w:val="24"/>
          <w:lang w:val="ru-RU" w:eastAsia="ru-RU"/>
        </w:rPr>
        <w:t xml:space="preserve">В 2023 году было сдано 85 кг вторичного сырья. </w:t>
      </w:r>
    </w:p>
    <w:p w14:paraId="42682965" w14:textId="53F07AE6" w:rsidR="00067EEC" w:rsidRPr="007D553E" w:rsidRDefault="00067EEC" w:rsidP="00DB480F">
      <w:pPr>
        <w:pStyle w:val="af1"/>
        <w:tabs>
          <w:tab w:val="left" w:pos="709"/>
          <w:tab w:val="left" w:pos="851"/>
        </w:tabs>
        <w:spacing w:after="0" w:line="240" w:lineRule="auto"/>
        <w:ind w:left="0" w:firstLine="567"/>
        <w:jc w:val="both"/>
        <w:rPr>
          <w:rFonts w:ascii="Times New Roman" w:eastAsiaTheme="minorEastAsia" w:hAnsi="Times New Roman"/>
          <w:sz w:val="24"/>
          <w:szCs w:val="24"/>
          <w:lang w:val="ru-RU" w:eastAsia="ru-RU"/>
        </w:rPr>
      </w:pPr>
      <w:r w:rsidRPr="007D553E">
        <w:rPr>
          <w:rFonts w:ascii="Times New Roman" w:eastAsiaTheme="minorEastAsia" w:hAnsi="Times New Roman"/>
          <w:sz w:val="24"/>
          <w:szCs w:val="24"/>
          <w:lang w:val="ru-RU" w:eastAsia="ru-RU"/>
        </w:rPr>
        <w:t>В Фонде осуществляется сортировка/хранение компьютерной техники и картриджей. Использованные картриджи утилизируются в рамках договора утилизации согласно установленным процедурам.</w:t>
      </w:r>
    </w:p>
    <w:p w14:paraId="3108DBC3" w14:textId="2D1773FF" w:rsidR="00973238" w:rsidRPr="001F748C" w:rsidRDefault="00973238" w:rsidP="00DB480F">
      <w:pPr>
        <w:tabs>
          <w:tab w:val="left" w:pos="567"/>
          <w:tab w:val="left" w:pos="709"/>
          <w:tab w:val="left" w:pos="851"/>
        </w:tabs>
        <w:ind w:firstLine="567"/>
        <w:jc w:val="both"/>
        <w:rPr>
          <w:color w:val="auto"/>
        </w:rPr>
      </w:pPr>
      <w:r w:rsidRPr="001F748C">
        <w:rPr>
          <w:color w:val="auto"/>
          <w:u w:val="single"/>
        </w:rPr>
        <w:t>13 цель</w:t>
      </w:r>
      <w:r w:rsidRPr="001F748C">
        <w:rPr>
          <w:color w:val="auto"/>
        </w:rPr>
        <w:t>: Борьба с изменением климата</w:t>
      </w:r>
    </w:p>
    <w:p w14:paraId="4EB083CB" w14:textId="77777777" w:rsidR="007D553E" w:rsidRPr="007D553E" w:rsidRDefault="007D553E" w:rsidP="00DB480F">
      <w:pPr>
        <w:pStyle w:val="af1"/>
        <w:tabs>
          <w:tab w:val="left" w:pos="709"/>
          <w:tab w:val="left" w:pos="851"/>
        </w:tabs>
        <w:spacing w:after="0" w:line="240" w:lineRule="auto"/>
        <w:ind w:left="0" w:firstLine="567"/>
        <w:jc w:val="both"/>
        <w:rPr>
          <w:rFonts w:ascii="Times New Roman" w:eastAsiaTheme="minorEastAsia" w:hAnsi="Times New Roman"/>
          <w:sz w:val="24"/>
          <w:szCs w:val="24"/>
          <w:lang w:val="ru-RU" w:eastAsia="ru-RU"/>
        </w:rPr>
      </w:pPr>
      <w:r w:rsidRPr="007D553E">
        <w:rPr>
          <w:rFonts w:ascii="Times New Roman" w:eastAsiaTheme="minorEastAsia" w:hAnsi="Times New Roman"/>
          <w:sz w:val="24"/>
          <w:szCs w:val="24"/>
          <w:lang w:val="ru-RU" w:eastAsia="ru-RU"/>
        </w:rPr>
        <w:t>С 2018 года по 2024 год по ПРООН-ГЭФ поддержано 56 проектов на сумму кредитного портфеля 4,3 млрд тенге, выплаченные субсидии составляют 1,0 млрд тенге.</w:t>
      </w:r>
    </w:p>
    <w:p w14:paraId="64BCD697" w14:textId="77777777" w:rsidR="007D553E" w:rsidRPr="007D553E" w:rsidRDefault="007D553E" w:rsidP="00DB480F">
      <w:pPr>
        <w:pStyle w:val="af1"/>
        <w:tabs>
          <w:tab w:val="left" w:pos="709"/>
          <w:tab w:val="left" w:pos="851"/>
        </w:tabs>
        <w:spacing w:after="0" w:line="240" w:lineRule="auto"/>
        <w:ind w:left="0" w:firstLine="567"/>
        <w:jc w:val="both"/>
        <w:rPr>
          <w:rFonts w:ascii="Times New Roman" w:eastAsiaTheme="minorEastAsia" w:hAnsi="Times New Roman"/>
          <w:sz w:val="24"/>
          <w:szCs w:val="24"/>
          <w:lang w:val="ru-RU" w:eastAsia="ru-RU"/>
        </w:rPr>
      </w:pPr>
      <w:r w:rsidRPr="007D553E">
        <w:rPr>
          <w:rFonts w:ascii="Times New Roman" w:eastAsiaTheme="minorEastAsia" w:hAnsi="Times New Roman"/>
          <w:sz w:val="24"/>
          <w:szCs w:val="24"/>
          <w:lang w:val="ru-RU" w:eastAsia="ru-RU"/>
        </w:rPr>
        <w:t>С 2020 года по 2024 год по ПРООН-ВИЭ поддержано 25 проектов на сумму кредитного портфеля 2,3 млрд тенге, выплаченные субсидии составляют 0,7 млрд тенге.</w:t>
      </w:r>
    </w:p>
    <w:p w14:paraId="3BE39A09" w14:textId="62A4C11D" w:rsidR="00973238" w:rsidRPr="007D553E" w:rsidRDefault="007D553E" w:rsidP="00DB480F">
      <w:pPr>
        <w:pStyle w:val="af1"/>
        <w:tabs>
          <w:tab w:val="left" w:pos="709"/>
          <w:tab w:val="left" w:pos="851"/>
        </w:tabs>
        <w:spacing w:after="0" w:line="240" w:lineRule="auto"/>
        <w:ind w:left="0" w:firstLine="567"/>
        <w:jc w:val="both"/>
        <w:rPr>
          <w:rFonts w:ascii="Times New Roman" w:eastAsiaTheme="minorEastAsia" w:hAnsi="Times New Roman"/>
          <w:sz w:val="24"/>
          <w:szCs w:val="24"/>
          <w:lang w:val="ru-RU" w:eastAsia="ru-RU"/>
        </w:rPr>
      </w:pPr>
      <w:r w:rsidRPr="00157BDD">
        <w:rPr>
          <w:rFonts w:ascii="Times New Roman" w:eastAsiaTheme="minorEastAsia" w:hAnsi="Times New Roman"/>
          <w:sz w:val="24"/>
          <w:szCs w:val="24"/>
          <w:lang w:val="ru-RU" w:eastAsia="ru-RU"/>
        </w:rPr>
        <w:t>В рамках инструмента гарантирования поддержано 7 проектов на сумму 179,1 млн тенге, сумма гарантии 72,1 млн тенге.</w:t>
      </w:r>
    </w:p>
    <w:p w14:paraId="25992F13" w14:textId="470EEE67" w:rsidR="00973238" w:rsidRDefault="007D553E" w:rsidP="00DB480F">
      <w:pPr>
        <w:pStyle w:val="af1"/>
        <w:tabs>
          <w:tab w:val="left" w:pos="709"/>
          <w:tab w:val="left" w:pos="851"/>
        </w:tabs>
        <w:spacing w:after="0" w:line="240" w:lineRule="auto"/>
        <w:ind w:left="0" w:firstLine="567"/>
        <w:jc w:val="both"/>
        <w:rPr>
          <w:rFonts w:ascii="Times New Roman" w:eastAsiaTheme="minorEastAsia" w:hAnsi="Times New Roman"/>
          <w:sz w:val="24"/>
          <w:szCs w:val="24"/>
          <w:lang w:val="ru-RU" w:eastAsia="ru-RU"/>
        </w:rPr>
      </w:pPr>
      <w:r w:rsidRPr="007D553E">
        <w:rPr>
          <w:rFonts w:ascii="Times New Roman" w:eastAsiaTheme="minorEastAsia" w:hAnsi="Times New Roman"/>
          <w:sz w:val="24"/>
          <w:szCs w:val="24"/>
          <w:lang w:val="ru-RU" w:eastAsia="ru-RU"/>
        </w:rPr>
        <w:t>В рамках реализуемых инструментов, Фондом поддержано 212 зеленых проектов на общую сумму кредитов 248,5 млрд тенге</w:t>
      </w:r>
      <w:r w:rsidR="00973238" w:rsidRPr="007D553E">
        <w:rPr>
          <w:rFonts w:ascii="Times New Roman" w:eastAsiaTheme="minorEastAsia" w:hAnsi="Times New Roman"/>
          <w:sz w:val="24"/>
          <w:szCs w:val="24"/>
          <w:lang w:val="ru-RU" w:eastAsia="ru-RU"/>
        </w:rPr>
        <w:t>.</w:t>
      </w:r>
    </w:p>
    <w:p w14:paraId="22DCB991" w14:textId="121D7286" w:rsidR="007D553E" w:rsidRDefault="007D553E" w:rsidP="00DB480F">
      <w:pPr>
        <w:pStyle w:val="af1"/>
        <w:tabs>
          <w:tab w:val="left" w:pos="709"/>
          <w:tab w:val="left" w:pos="851"/>
        </w:tabs>
        <w:spacing w:after="0" w:line="240" w:lineRule="auto"/>
        <w:ind w:left="0" w:firstLine="567"/>
        <w:jc w:val="both"/>
        <w:rPr>
          <w:rFonts w:ascii="Times New Roman" w:eastAsiaTheme="minorEastAsia" w:hAnsi="Times New Roman"/>
          <w:sz w:val="24"/>
          <w:szCs w:val="24"/>
          <w:lang w:val="ru-RU" w:eastAsia="ru-RU"/>
        </w:rPr>
      </w:pPr>
      <w:r w:rsidRPr="007D553E">
        <w:rPr>
          <w:rFonts w:ascii="Times New Roman" w:eastAsiaTheme="minorEastAsia" w:hAnsi="Times New Roman"/>
          <w:sz w:val="24"/>
          <w:szCs w:val="24"/>
          <w:u w:val="single"/>
          <w:lang w:val="ru-RU" w:eastAsia="ru-RU"/>
        </w:rPr>
        <w:t>16 цель</w:t>
      </w:r>
      <w:r w:rsidRPr="007D553E">
        <w:rPr>
          <w:rFonts w:ascii="Times New Roman" w:hAnsi="Times New Roman"/>
          <w:sz w:val="24"/>
          <w:szCs w:val="24"/>
          <w:lang w:val="ru-RU"/>
        </w:rPr>
        <w:t xml:space="preserve">: </w:t>
      </w:r>
      <w:r w:rsidRPr="007D553E">
        <w:rPr>
          <w:rFonts w:ascii="Times New Roman" w:eastAsiaTheme="minorEastAsia" w:hAnsi="Times New Roman"/>
          <w:sz w:val="24"/>
          <w:szCs w:val="24"/>
          <w:lang w:val="ru-RU" w:eastAsia="ru-RU"/>
        </w:rPr>
        <w:t>Мир, правосудие и эффективные институты</w:t>
      </w:r>
    </w:p>
    <w:p w14:paraId="77FC112C" w14:textId="6F479576" w:rsidR="008C3A3D" w:rsidRDefault="008C3A3D" w:rsidP="00DB480F">
      <w:pPr>
        <w:pStyle w:val="af1"/>
        <w:tabs>
          <w:tab w:val="left" w:pos="709"/>
          <w:tab w:val="left" w:pos="851"/>
        </w:tabs>
        <w:spacing w:after="0" w:line="240" w:lineRule="auto"/>
        <w:ind w:left="0" w:firstLine="567"/>
        <w:jc w:val="both"/>
        <w:rPr>
          <w:rFonts w:ascii="Times New Roman" w:eastAsiaTheme="minorEastAsia" w:hAnsi="Times New Roman"/>
          <w:sz w:val="24"/>
          <w:szCs w:val="24"/>
          <w:lang w:val="ru-RU" w:eastAsia="ru-RU"/>
        </w:rPr>
      </w:pPr>
      <w:r w:rsidRPr="007D553E">
        <w:rPr>
          <w:rFonts w:ascii="Times New Roman" w:eastAsiaTheme="minorEastAsia" w:hAnsi="Times New Roman"/>
          <w:sz w:val="24"/>
          <w:szCs w:val="24"/>
          <w:lang w:val="ru-RU" w:eastAsia="ru-RU"/>
        </w:rPr>
        <w:t>Фонд «Даму» интегрирует принципы устойчивого развития в соответствии со Стратегией развития на 2024–2033 годы. Особое внимание уделяется ответственному финансированию, экологическим и социальным аспектам, а также вопросам корпоративного управления в рамках проектов, поддерживаемых Фондом</w:t>
      </w:r>
      <w:r>
        <w:rPr>
          <w:rFonts w:ascii="Times New Roman" w:eastAsiaTheme="minorEastAsia" w:hAnsi="Times New Roman"/>
          <w:sz w:val="24"/>
          <w:szCs w:val="24"/>
          <w:lang w:val="ru-RU" w:eastAsia="ru-RU"/>
        </w:rPr>
        <w:t>.</w:t>
      </w:r>
    </w:p>
    <w:p w14:paraId="0EBF40EB" w14:textId="2F415239" w:rsidR="008C3A3D" w:rsidRDefault="008C3A3D" w:rsidP="00DB480F">
      <w:pPr>
        <w:pStyle w:val="af1"/>
        <w:tabs>
          <w:tab w:val="left" w:pos="709"/>
          <w:tab w:val="left" w:pos="851"/>
        </w:tabs>
        <w:spacing w:after="0" w:line="240" w:lineRule="auto"/>
        <w:ind w:left="0" w:firstLine="567"/>
        <w:jc w:val="both"/>
        <w:rPr>
          <w:rFonts w:ascii="Times New Roman" w:eastAsiaTheme="minorEastAsia" w:hAnsi="Times New Roman"/>
          <w:sz w:val="24"/>
          <w:szCs w:val="24"/>
          <w:lang w:val="ru-RU" w:eastAsia="ru-RU"/>
        </w:rPr>
      </w:pPr>
      <w:r w:rsidRPr="007D553E">
        <w:rPr>
          <w:rFonts w:ascii="Times New Roman" w:eastAsiaTheme="minorEastAsia" w:hAnsi="Times New Roman"/>
          <w:sz w:val="24"/>
          <w:szCs w:val="24"/>
          <w:lang w:val="ru-RU" w:eastAsia="ru-RU"/>
        </w:rPr>
        <w:t>Фонд следует принципам ESG и активно внедряет их в свою деятельность</w:t>
      </w:r>
    </w:p>
    <w:p w14:paraId="13916511" w14:textId="6382A768" w:rsidR="007D553E" w:rsidRDefault="007D553E" w:rsidP="00DB480F">
      <w:pPr>
        <w:pStyle w:val="af1"/>
        <w:tabs>
          <w:tab w:val="left" w:pos="709"/>
          <w:tab w:val="left" w:pos="851"/>
        </w:tabs>
        <w:spacing w:after="0" w:line="240" w:lineRule="auto"/>
        <w:ind w:left="0" w:firstLine="567"/>
        <w:jc w:val="both"/>
        <w:rPr>
          <w:rFonts w:ascii="Times New Roman" w:eastAsiaTheme="minorEastAsia" w:hAnsi="Times New Roman"/>
          <w:sz w:val="24"/>
          <w:szCs w:val="24"/>
          <w:lang w:val="ru-RU" w:eastAsia="ru-RU"/>
        </w:rPr>
      </w:pPr>
      <w:r w:rsidRPr="007D553E">
        <w:rPr>
          <w:rFonts w:ascii="Times New Roman" w:eastAsiaTheme="minorEastAsia" w:hAnsi="Times New Roman"/>
          <w:sz w:val="24"/>
          <w:szCs w:val="24"/>
          <w:lang w:val="ru-RU" w:eastAsia="ru-RU"/>
        </w:rPr>
        <w:t>В целях снижения уровня коррупции проводится регулярное обучение сотрудников по вопросам антикоррупционного поведения</w:t>
      </w:r>
      <w:r>
        <w:rPr>
          <w:rFonts w:ascii="Times New Roman" w:eastAsiaTheme="minorEastAsia" w:hAnsi="Times New Roman"/>
          <w:sz w:val="24"/>
          <w:szCs w:val="24"/>
          <w:lang w:val="ru-RU" w:eastAsia="ru-RU"/>
        </w:rPr>
        <w:t>.</w:t>
      </w:r>
    </w:p>
    <w:p w14:paraId="265D2F87" w14:textId="086198B2" w:rsidR="007D553E" w:rsidRPr="007D553E" w:rsidRDefault="007D553E" w:rsidP="00DB480F">
      <w:pPr>
        <w:pStyle w:val="af1"/>
        <w:tabs>
          <w:tab w:val="left" w:pos="709"/>
          <w:tab w:val="left" w:pos="851"/>
        </w:tabs>
        <w:spacing w:after="0" w:line="240" w:lineRule="auto"/>
        <w:ind w:left="0" w:firstLine="567"/>
        <w:jc w:val="both"/>
        <w:rPr>
          <w:rFonts w:ascii="Times New Roman" w:eastAsiaTheme="minorEastAsia" w:hAnsi="Times New Roman"/>
          <w:sz w:val="24"/>
          <w:szCs w:val="24"/>
          <w:lang w:val="ru-RU" w:eastAsia="ru-RU"/>
        </w:rPr>
      </w:pPr>
      <w:r w:rsidRPr="007D553E">
        <w:rPr>
          <w:rFonts w:ascii="Times New Roman" w:eastAsiaTheme="minorEastAsia" w:hAnsi="Times New Roman"/>
          <w:sz w:val="24"/>
          <w:szCs w:val="24"/>
          <w:lang w:val="ru-RU" w:eastAsia="ru-RU"/>
        </w:rPr>
        <w:t>Обеспечиваются прозрачность и подотчётность через раскрытие нефинансовой информации и соблюдение стандартов корпоративного управления</w:t>
      </w:r>
      <w:r>
        <w:rPr>
          <w:rFonts w:ascii="Times New Roman" w:eastAsiaTheme="minorEastAsia" w:hAnsi="Times New Roman"/>
          <w:sz w:val="24"/>
          <w:szCs w:val="24"/>
          <w:lang w:val="ru-RU" w:eastAsia="ru-RU"/>
        </w:rPr>
        <w:t>.</w:t>
      </w:r>
    </w:p>
    <w:p w14:paraId="611EB6AC" w14:textId="733A9C5F" w:rsidR="00973238" w:rsidRPr="001F748C" w:rsidRDefault="00973238" w:rsidP="00DB480F">
      <w:pPr>
        <w:tabs>
          <w:tab w:val="left" w:pos="567"/>
          <w:tab w:val="left" w:pos="709"/>
          <w:tab w:val="left" w:pos="851"/>
        </w:tabs>
        <w:ind w:firstLine="567"/>
        <w:jc w:val="both"/>
        <w:rPr>
          <w:color w:val="auto"/>
        </w:rPr>
      </w:pPr>
      <w:r w:rsidRPr="001F748C">
        <w:rPr>
          <w:color w:val="auto"/>
          <w:u w:val="single"/>
        </w:rPr>
        <w:lastRenderedPageBreak/>
        <w:t>17 цель</w:t>
      </w:r>
      <w:r w:rsidRPr="001F748C">
        <w:rPr>
          <w:color w:val="auto"/>
        </w:rPr>
        <w:t>: Партнерство в интересах устойчивого развития</w:t>
      </w:r>
    </w:p>
    <w:p w14:paraId="7252DF97" w14:textId="29E98386" w:rsidR="00973238" w:rsidRPr="001F748C" w:rsidRDefault="00973238" w:rsidP="00DB480F">
      <w:pPr>
        <w:tabs>
          <w:tab w:val="left" w:pos="567"/>
          <w:tab w:val="left" w:pos="709"/>
          <w:tab w:val="left" w:pos="851"/>
        </w:tabs>
        <w:ind w:firstLine="567"/>
        <w:jc w:val="both"/>
        <w:rPr>
          <w:color w:val="auto"/>
        </w:rPr>
      </w:pPr>
      <w:r w:rsidRPr="001F748C">
        <w:rPr>
          <w:color w:val="auto"/>
        </w:rPr>
        <w:t xml:space="preserve">Фонд активно участвует в национальных и международных инициативах в области устойчивого развития, направленных на содействие к ускоренному переходу страны к «зеленой» экономике. Так, </w:t>
      </w:r>
      <w:r w:rsidR="00736B36">
        <w:rPr>
          <w:color w:val="auto"/>
        </w:rPr>
        <w:t xml:space="preserve">в 2022 году </w:t>
      </w:r>
      <w:r w:rsidRPr="001F748C">
        <w:rPr>
          <w:color w:val="auto"/>
        </w:rPr>
        <w:t>Фонд стал одним из основателей Национального ESG клуба Казахстан, активно работает с международными институтами и финансовыми организациями по вопросам привлечения финансовых средств для оказания финансовой поддержки «зеленым» и устойчивым проектам</w:t>
      </w:r>
      <w:r w:rsidR="00107600">
        <w:rPr>
          <w:color w:val="auto"/>
        </w:rPr>
        <w:t>.</w:t>
      </w:r>
    </w:p>
    <w:p w14:paraId="70588E67" w14:textId="45F2926B" w:rsidR="00B6514A" w:rsidRPr="001F748C" w:rsidRDefault="00B6514A"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Фонд «Даму», как национальный институт развития </w:t>
      </w:r>
      <w:r w:rsidR="00A643FC" w:rsidRPr="001F748C">
        <w:rPr>
          <w:rFonts w:ascii="Times New Roman" w:hAnsi="Times New Roman"/>
          <w:sz w:val="24"/>
          <w:szCs w:val="24"/>
          <w:lang w:val="ru-RU"/>
        </w:rPr>
        <w:t xml:space="preserve">в </w:t>
      </w:r>
      <w:r w:rsidRPr="001F748C">
        <w:rPr>
          <w:rFonts w:ascii="Times New Roman" w:hAnsi="Times New Roman"/>
          <w:sz w:val="24"/>
          <w:szCs w:val="24"/>
          <w:lang w:val="ru-RU"/>
        </w:rPr>
        <w:t>рамках</w:t>
      </w:r>
      <w:r w:rsidR="00A643FC" w:rsidRPr="001F748C">
        <w:rPr>
          <w:rFonts w:ascii="Times New Roman" w:hAnsi="Times New Roman"/>
          <w:sz w:val="24"/>
          <w:szCs w:val="24"/>
          <w:lang w:val="ru-RU"/>
        </w:rPr>
        <w:t xml:space="preserve"> реализации</w:t>
      </w:r>
      <w:r w:rsidRPr="001F748C">
        <w:rPr>
          <w:rFonts w:ascii="Times New Roman" w:hAnsi="Times New Roman"/>
          <w:sz w:val="24"/>
          <w:szCs w:val="24"/>
          <w:lang w:val="ru-RU"/>
        </w:rPr>
        <w:t xml:space="preserve"> </w:t>
      </w:r>
      <w:r w:rsidR="007A4374" w:rsidRPr="001F748C">
        <w:rPr>
          <w:rFonts w:ascii="Times New Roman" w:hAnsi="Times New Roman"/>
          <w:sz w:val="24"/>
          <w:szCs w:val="24"/>
          <w:lang w:val="ru-RU"/>
        </w:rPr>
        <w:t>второго</w:t>
      </w:r>
      <w:r w:rsidRPr="001F748C">
        <w:rPr>
          <w:rFonts w:ascii="Times New Roman" w:hAnsi="Times New Roman"/>
          <w:sz w:val="24"/>
          <w:szCs w:val="24"/>
          <w:lang w:val="ru-RU"/>
        </w:rPr>
        <w:t xml:space="preserve"> стратегического направления</w:t>
      </w:r>
      <w:r w:rsidR="00A643FC" w:rsidRPr="001F748C">
        <w:rPr>
          <w:rFonts w:ascii="Times New Roman" w:hAnsi="Times New Roman"/>
          <w:sz w:val="24"/>
          <w:szCs w:val="24"/>
          <w:lang w:val="ru-RU"/>
        </w:rPr>
        <w:t>,</w:t>
      </w:r>
      <w:r w:rsidRPr="001F748C">
        <w:rPr>
          <w:rFonts w:ascii="Times New Roman" w:hAnsi="Times New Roman"/>
          <w:sz w:val="24"/>
          <w:szCs w:val="24"/>
          <w:lang w:val="ru-RU"/>
        </w:rPr>
        <w:t xml:space="preserve"> ставит перед собой </w:t>
      </w:r>
      <w:r w:rsidR="00067EEC" w:rsidRPr="007D553E">
        <w:rPr>
          <w:rFonts w:ascii="Times New Roman" w:hAnsi="Times New Roman"/>
          <w:sz w:val="24"/>
          <w:szCs w:val="24"/>
          <w:lang w:val="ru-RU"/>
        </w:rPr>
        <w:t>три</w:t>
      </w:r>
      <w:r w:rsidR="00067EEC">
        <w:rPr>
          <w:rFonts w:ascii="Times New Roman" w:hAnsi="Times New Roman"/>
          <w:sz w:val="24"/>
          <w:szCs w:val="24"/>
          <w:lang w:val="ru-RU"/>
        </w:rPr>
        <w:t xml:space="preserve"> </w:t>
      </w:r>
      <w:r w:rsidRPr="001F748C">
        <w:rPr>
          <w:rFonts w:ascii="Times New Roman" w:hAnsi="Times New Roman"/>
          <w:sz w:val="24"/>
          <w:szCs w:val="24"/>
          <w:lang w:val="ru-RU"/>
        </w:rPr>
        <w:t>стратегические цели:</w:t>
      </w:r>
    </w:p>
    <w:p w14:paraId="105BEAA6" w14:textId="77777777" w:rsidR="00B6514A" w:rsidRPr="00C96A72" w:rsidRDefault="007A4374" w:rsidP="0031388A">
      <w:pPr>
        <w:pStyle w:val="af1"/>
        <w:numPr>
          <w:ilvl w:val="0"/>
          <w:numId w:val="5"/>
        </w:numPr>
        <w:tabs>
          <w:tab w:val="left" w:pos="567"/>
          <w:tab w:val="left" w:pos="709"/>
          <w:tab w:val="left" w:pos="851"/>
          <w:tab w:val="left" w:pos="1134"/>
        </w:tabs>
        <w:spacing w:after="0" w:line="240" w:lineRule="auto"/>
        <w:ind w:left="567" w:firstLine="0"/>
        <w:jc w:val="both"/>
        <w:rPr>
          <w:rFonts w:ascii="Times New Roman" w:hAnsi="Times New Roman"/>
          <w:sz w:val="24"/>
          <w:szCs w:val="24"/>
          <w:u w:val="single"/>
          <w:lang w:val="ru-RU"/>
        </w:rPr>
      </w:pPr>
      <w:r w:rsidRPr="00C9519D">
        <w:rPr>
          <w:rFonts w:ascii="Times New Roman" w:hAnsi="Times New Roman"/>
          <w:bCs/>
          <w:sz w:val="24"/>
          <w:szCs w:val="24"/>
          <w:u w:val="single"/>
          <w:lang w:val="ru-RU"/>
        </w:rPr>
        <w:t>Повышение уровня устойчивого развития</w:t>
      </w:r>
      <w:r w:rsidR="00B6514A" w:rsidRPr="00C9519D">
        <w:rPr>
          <w:rFonts w:ascii="Times New Roman" w:hAnsi="Times New Roman"/>
          <w:bCs/>
          <w:sz w:val="24"/>
          <w:szCs w:val="24"/>
          <w:u w:val="single"/>
          <w:lang w:val="ru-RU"/>
        </w:rPr>
        <w:t>;</w:t>
      </w:r>
    </w:p>
    <w:p w14:paraId="3145A511" w14:textId="77777777" w:rsidR="00C96A72" w:rsidRPr="00C9519D" w:rsidRDefault="00C96A72" w:rsidP="0031388A">
      <w:pPr>
        <w:pStyle w:val="af1"/>
        <w:numPr>
          <w:ilvl w:val="0"/>
          <w:numId w:val="5"/>
        </w:numPr>
        <w:tabs>
          <w:tab w:val="left" w:pos="567"/>
          <w:tab w:val="left" w:pos="709"/>
          <w:tab w:val="left" w:pos="851"/>
          <w:tab w:val="left" w:pos="1134"/>
        </w:tabs>
        <w:spacing w:after="0" w:line="240" w:lineRule="auto"/>
        <w:ind w:left="567" w:firstLine="0"/>
        <w:jc w:val="both"/>
        <w:rPr>
          <w:rFonts w:ascii="Times New Roman" w:hAnsi="Times New Roman"/>
          <w:sz w:val="24"/>
          <w:szCs w:val="24"/>
          <w:u w:val="single"/>
          <w:lang w:val="ru-RU"/>
        </w:rPr>
      </w:pPr>
      <w:r>
        <w:rPr>
          <w:rFonts w:ascii="Times New Roman" w:hAnsi="Times New Roman"/>
          <w:bCs/>
          <w:sz w:val="24"/>
          <w:szCs w:val="24"/>
          <w:u w:val="single"/>
          <w:lang w:val="ru-RU"/>
        </w:rPr>
        <w:t>Цифровизация бизнес процессов;</w:t>
      </w:r>
    </w:p>
    <w:p w14:paraId="57DA50F2" w14:textId="77777777" w:rsidR="00B6514A" w:rsidRPr="001F748C" w:rsidRDefault="007A4374" w:rsidP="0031388A">
      <w:pPr>
        <w:pStyle w:val="af1"/>
        <w:numPr>
          <w:ilvl w:val="0"/>
          <w:numId w:val="5"/>
        </w:numPr>
        <w:tabs>
          <w:tab w:val="left" w:pos="567"/>
          <w:tab w:val="left" w:pos="709"/>
          <w:tab w:val="left" w:pos="851"/>
          <w:tab w:val="left" w:pos="1134"/>
        </w:tabs>
        <w:spacing w:after="0" w:line="240" w:lineRule="auto"/>
        <w:ind w:left="567" w:firstLine="0"/>
        <w:jc w:val="both"/>
        <w:rPr>
          <w:rFonts w:ascii="Times New Roman" w:hAnsi="Times New Roman"/>
          <w:sz w:val="24"/>
          <w:szCs w:val="24"/>
          <w:lang w:val="ru-RU"/>
        </w:rPr>
      </w:pPr>
      <w:r w:rsidRPr="00C9519D">
        <w:rPr>
          <w:rFonts w:ascii="Times New Roman" w:hAnsi="Times New Roman"/>
          <w:bCs/>
          <w:sz w:val="24"/>
          <w:szCs w:val="24"/>
          <w:u w:val="single"/>
          <w:lang w:val="ru-RU"/>
        </w:rPr>
        <w:t>Повышение уровня корпоративного управления</w:t>
      </w:r>
      <w:r w:rsidR="00B6514A" w:rsidRPr="001F748C">
        <w:rPr>
          <w:rFonts w:ascii="Times New Roman" w:hAnsi="Times New Roman"/>
          <w:bCs/>
          <w:sz w:val="24"/>
          <w:szCs w:val="24"/>
          <w:lang w:val="ru-RU"/>
        </w:rPr>
        <w:t>.</w:t>
      </w:r>
    </w:p>
    <w:p w14:paraId="6D603099" w14:textId="77777777" w:rsidR="00B6514A" w:rsidRPr="001F748C" w:rsidRDefault="00B6514A" w:rsidP="00B6514A">
      <w:pPr>
        <w:tabs>
          <w:tab w:val="left" w:pos="567"/>
        </w:tabs>
        <w:ind w:firstLine="567"/>
        <w:jc w:val="both"/>
        <w:rPr>
          <w:color w:val="auto"/>
        </w:rPr>
      </w:pPr>
    </w:p>
    <w:p w14:paraId="1E3551E0" w14:textId="77777777" w:rsidR="00B6514A" w:rsidRPr="001F748C" w:rsidRDefault="00B6514A" w:rsidP="00B6514A">
      <w:pPr>
        <w:jc w:val="center"/>
        <w:rPr>
          <w:b/>
          <w:bCs/>
          <w:color w:val="auto"/>
        </w:rPr>
      </w:pPr>
      <w:r w:rsidRPr="001F748C">
        <w:rPr>
          <w:b/>
          <w:bCs/>
          <w:color w:val="auto"/>
        </w:rPr>
        <w:t xml:space="preserve">Стратегическая цель - </w:t>
      </w:r>
      <w:r w:rsidR="00693397" w:rsidRPr="001F748C">
        <w:rPr>
          <w:b/>
          <w:bCs/>
          <w:color w:val="auto"/>
        </w:rPr>
        <w:t>Повышение уровня устойчивого развития</w:t>
      </w:r>
    </w:p>
    <w:p w14:paraId="7E92AE40" w14:textId="77777777" w:rsidR="00151872" w:rsidRPr="001F748C" w:rsidRDefault="00151872" w:rsidP="00B6514A">
      <w:pPr>
        <w:jc w:val="center"/>
        <w:rPr>
          <w:b/>
          <w:bCs/>
          <w:color w:val="auto"/>
        </w:rPr>
      </w:pPr>
    </w:p>
    <w:p w14:paraId="5C33D013" w14:textId="77777777" w:rsidR="005D07C7" w:rsidRPr="001F748C" w:rsidRDefault="00C96DCE"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5D07C7" w:rsidRPr="001F748C">
        <w:rPr>
          <w:rFonts w:ascii="Times New Roman" w:hAnsi="Times New Roman"/>
          <w:sz w:val="24"/>
          <w:szCs w:val="24"/>
          <w:lang w:val="ru-RU"/>
        </w:rPr>
        <w:t xml:space="preserve">Фонд осознает важность своего влияния на экономику, экологию и общество для обеспечения устойчивого развития в долгосрочном периоде, соблюдая баланс интересов заинтересованных сторон. Подход ответственного, продуманного и рационального взаимодействия с заинтересованными сторонами будет способствовать устойчивому развитию Фонда. </w:t>
      </w:r>
    </w:p>
    <w:p w14:paraId="4AC24870" w14:textId="77777777" w:rsidR="005D07C7" w:rsidRPr="001F748C" w:rsidRDefault="008C0C74"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5D07C7" w:rsidRPr="001F748C">
        <w:rPr>
          <w:rFonts w:ascii="Times New Roman" w:hAnsi="Times New Roman"/>
          <w:sz w:val="24"/>
          <w:szCs w:val="24"/>
          <w:lang w:val="ru-RU"/>
        </w:rPr>
        <w:t>При достижении цели экономически эффективной и устойчивой деятельности Фонд следует передовой международной практике в экологических и социальных вопросах, а также в вопросах корпоративного управления (факторы ESG) в рамках проектов, получающих финансовую поддержку Фонда, с целью развития практики ответственного инвестирования в соответствии с основными международными стандартами в этой области - Принципами ответственного инвестирования Организаций объединённых наций и Принципами Экватора.</w:t>
      </w:r>
    </w:p>
    <w:p w14:paraId="45525B44" w14:textId="66734B55" w:rsidR="000C7BFA" w:rsidRPr="000C7BFA" w:rsidRDefault="001A5864" w:rsidP="00FA35E2">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FA35E2" w:rsidRPr="00FA35E2">
        <w:rPr>
          <w:rFonts w:ascii="Times New Roman" w:hAnsi="Times New Roman"/>
          <w:sz w:val="24"/>
          <w:szCs w:val="24"/>
          <w:lang w:val="ru-RU"/>
        </w:rPr>
        <w:t>Использование международных стандартов в области устойчивого развития Фонд рассматривает как необходимое условие обеспечения соответствия своей деятельности лучшей международной практике и достижения целей и задач в области устойчивого развития.</w:t>
      </w:r>
      <w:r w:rsidR="00FF6AAA">
        <w:rPr>
          <w:rFonts w:ascii="Times New Roman" w:hAnsi="Times New Roman"/>
          <w:sz w:val="24"/>
          <w:szCs w:val="24"/>
          <w:lang w:val="ru-RU"/>
        </w:rPr>
        <w:t xml:space="preserve"> </w:t>
      </w:r>
      <w:r w:rsidR="00FA35E2" w:rsidRPr="00FA35E2">
        <w:rPr>
          <w:rFonts w:ascii="Times New Roman" w:hAnsi="Times New Roman"/>
          <w:sz w:val="24"/>
          <w:szCs w:val="24"/>
          <w:lang w:val="ru-RU"/>
        </w:rPr>
        <w:t>Фонд «Даму» сохраняет приверженность международным стандартам устойчивого развития и продолжает интеграцию элементов ESG в свою деятельность в рамках баланса между экономическими, социальными и экологическими задачами. При этом в текущем стратегическом цикле основное внимание уделяется достижению макроэкономических ориентиров. ESG-инструменты рассматриваются как поддерживающий элемент системы принятия решений, способствующий повышению устойчивости и качества реализуемых проектов.</w:t>
      </w:r>
    </w:p>
    <w:p w14:paraId="324AA9BF" w14:textId="77777777" w:rsidR="00926674" w:rsidRPr="001F748C" w:rsidRDefault="001A5864" w:rsidP="0031388A">
      <w:pPr>
        <w:pStyle w:val="af1"/>
        <w:numPr>
          <w:ilvl w:val="0"/>
          <w:numId w:val="3"/>
        </w:numPr>
        <w:tabs>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926674" w:rsidRPr="001F748C">
        <w:rPr>
          <w:rFonts w:ascii="Times New Roman" w:hAnsi="Times New Roman"/>
          <w:sz w:val="24"/>
          <w:szCs w:val="24"/>
          <w:lang w:val="ru-RU"/>
        </w:rPr>
        <w:t>В рамках достижения поставленной стратегической цели, Фон</w:t>
      </w:r>
      <w:r w:rsidR="00155537" w:rsidRPr="001F748C">
        <w:rPr>
          <w:rFonts w:ascii="Times New Roman" w:hAnsi="Times New Roman"/>
          <w:sz w:val="24"/>
          <w:szCs w:val="24"/>
          <w:lang w:val="ru-RU"/>
        </w:rPr>
        <w:t>дом планируется решение следующей</w:t>
      </w:r>
      <w:r w:rsidR="00926674" w:rsidRPr="001F748C">
        <w:rPr>
          <w:rFonts w:ascii="Times New Roman" w:hAnsi="Times New Roman"/>
          <w:sz w:val="24"/>
          <w:szCs w:val="24"/>
          <w:lang w:val="ru-RU"/>
        </w:rPr>
        <w:t xml:space="preserve"> ключев</w:t>
      </w:r>
      <w:r w:rsidR="00155537" w:rsidRPr="001F748C">
        <w:rPr>
          <w:rFonts w:ascii="Times New Roman" w:hAnsi="Times New Roman"/>
          <w:sz w:val="24"/>
          <w:szCs w:val="24"/>
          <w:lang w:val="ru-RU"/>
        </w:rPr>
        <w:t>ой</w:t>
      </w:r>
      <w:r w:rsidR="00926674" w:rsidRPr="001F748C">
        <w:rPr>
          <w:rFonts w:ascii="Times New Roman" w:hAnsi="Times New Roman"/>
          <w:sz w:val="24"/>
          <w:szCs w:val="24"/>
          <w:lang w:val="ru-RU"/>
        </w:rPr>
        <w:t xml:space="preserve"> задач</w:t>
      </w:r>
      <w:r w:rsidR="00155537" w:rsidRPr="001F748C">
        <w:rPr>
          <w:rFonts w:ascii="Times New Roman" w:hAnsi="Times New Roman"/>
          <w:sz w:val="24"/>
          <w:szCs w:val="24"/>
          <w:lang w:val="ru-RU"/>
        </w:rPr>
        <w:t>и</w:t>
      </w:r>
      <w:r w:rsidR="00926674" w:rsidRPr="001F748C">
        <w:rPr>
          <w:rFonts w:ascii="Times New Roman" w:hAnsi="Times New Roman"/>
          <w:sz w:val="24"/>
          <w:szCs w:val="24"/>
          <w:lang w:val="ru-RU"/>
        </w:rPr>
        <w:t>:</w:t>
      </w:r>
    </w:p>
    <w:p w14:paraId="755EC8B8" w14:textId="77777777" w:rsidR="00926674" w:rsidRPr="001F748C" w:rsidRDefault="00926674" w:rsidP="00926674">
      <w:pPr>
        <w:pStyle w:val="af1"/>
        <w:tabs>
          <w:tab w:val="left" w:pos="567"/>
          <w:tab w:val="left" w:pos="709"/>
          <w:tab w:val="left" w:pos="851"/>
        </w:tabs>
        <w:spacing w:after="0" w:line="240" w:lineRule="auto"/>
        <w:ind w:left="426"/>
        <w:jc w:val="both"/>
        <w:rPr>
          <w:rFonts w:ascii="Times New Roman" w:hAnsi="Times New Roman"/>
          <w:sz w:val="24"/>
          <w:szCs w:val="24"/>
          <w:lang w:val="ru-RU"/>
        </w:rPr>
      </w:pPr>
    </w:p>
    <w:p w14:paraId="50472DDC" w14:textId="77777777" w:rsidR="00E84E51" w:rsidRPr="00F95277" w:rsidRDefault="008B250A" w:rsidP="00DB480F">
      <w:pPr>
        <w:tabs>
          <w:tab w:val="left" w:pos="567"/>
          <w:tab w:val="left" w:pos="993"/>
        </w:tabs>
        <w:ind w:firstLine="567"/>
        <w:jc w:val="both"/>
        <w:rPr>
          <w:b/>
          <w:color w:val="auto"/>
          <w:u w:val="single"/>
        </w:rPr>
      </w:pPr>
      <w:r w:rsidRPr="00F95277">
        <w:rPr>
          <w:b/>
          <w:color w:val="auto"/>
          <w:u w:val="single"/>
        </w:rPr>
        <w:t>Повышение рейтинга устойчивого развития</w:t>
      </w:r>
    </w:p>
    <w:p w14:paraId="55B723DE" w14:textId="77777777" w:rsidR="00875AB6" w:rsidRPr="001F748C" w:rsidRDefault="008524DE"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A808A4" w:rsidRPr="001F748C">
        <w:rPr>
          <w:rFonts w:ascii="Times New Roman" w:hAnsi="Times New Roman"/>
          <w:sz w:val="24"/>
          <w:szCs w:val="24"/>
          <w:lang w:val="ru-RU"/>
        </w:rPr>
        <w:t>Ключевым инструментом, позволяющим оценить эффективность внедрения ESG-вопросов в деятельность компании, является рейтинг устойчивого развития. Более того, подобный рейтинг направлен на выявление рисков и возможностей компании для определения ее устойчивости в долгосрочном периоде.</w:t>
      </w:r>
      <w:r w:rsidR="00875AB6" w:rsidRPr="001F748C">
        <w:rPr>
          <w:rFonts w:ascii="Times New Roman" w:hAnsi="Times New Roman"/>
          <w:sz w:val="24"/>
          <w:szCs w:val="24"/>
          <w:lang w:val="ru-RU"/>
        </w:rPr>
        <w:t xml:space="preserve"> </w:t>
      </w:r>
    </w:p>
    <w:p w14:paraId="6DE7D868" w14:textId="2E229501" w:rsidR="004F39A4" w:rsidRPr="001F748C" w:rsidRDefault="00CF399A"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xml:space="preserve"> </w:t>
      </w:r>
      <w:r w:rsidR="007D553E" w:rsidRPr="00BC2755">
        <w:rPr>
          <w:rFonts w:ascii="Times New Roman" w:hAnsi="Times New Roman"/>
          <w:sz w:val="24"/>
          <w:szCs w:val="24"/>
        </w:rPr>
        <w:t>31 января 2025 года международное</w:t>
      </w:r>
      <w:r w:rsidR="007D553E" w:rsidRPr="00BC2755">
        <w:rPr>
          <w:rFonts w:ascii="Times New Roman" w:hAnsi="Times New Roman"/>
          <w:sz w:val="24"/>
          <w:szCs w:val="24"/>
          <w:lang w:val="ru-RU"/>
        </w:rPr>
        <w:t xml:space="preserve"> рейтинговое агентство S&amp;P </w:t>
      </w:r>
      <w:proofErr w:type="spellStart"/>
      <w:r w:rsidR="007D553E" w:rsidRPr="00BC2755">
        <w:rPr>
          <w:rFonts w:ascii="Times New Roman" w:hAnsi="Times New Roman"/>
          <w:sz w:val="24"/>
          <w:szCs w:val="24"/>
          <w:lang w:val="ru-RU"/>
        </w:rPr>
        <w:t>Global</w:t>
      </w:r>
      <w:proofErr w:type="spellEnd"/>
      <w:r w:rsidR="007D553E" w:rsidRPr="00BC2755">
        <w:rPr>
          <w:rFonts w:ascii="Times New Roman" w:hAnsi="Times New Roman"/>
          <w:sz w:val="24"/>
          <w:szCs w:val="24"/>
          <w:lang w:val="ru-RU"/>
        </w:rPr>
        <w:t xml:space="preserve"> </w:t>
      </w:r>
      <w:proofErr w:type="spellStart"/>
      <w:r w:rsidR="007D553E" w:rsidRPr="00BC2755">
        <w:rPr>
          <w:rFonts w:ascii="Times New Roman" w:hAnsi="Times New Roman"/>
          <w:sz w:val="24"/>
          <w:szCs w:val="24"/>
          <w:lang w:val="ru-RU"/>
        </w:rPr>
        <w:t>Corporate</w:t>
      </w:r>
      <w:proofErr w:type="spellEnd"/>
      <w:r w:rsidR="007D553E" w:rsidRPr="00BC2755">
        <w:rPr>
          <w:rFonts w:ascii="Times New Roman" w:hAnsi="Times New Roman"/>
          <w:sz w:val="24"/>
          <w:szCs w:val="24"/>
          <w:lang w:val="ru-RU"/>
        </w:rPr>
        <w:t xml:space="preserve"> </w:t>
      </w:r>
      <w:proofErr w:type="spellStart"/>
      <w:r w:rsidR="007D553E" w:rsidRPr="00BC2755">
        <w:rPr>
          <w:rFonts w:ascii="Times New Roman" w:hAnsi="Times New Roman"/>
          <w:sz w:val="24"/>
          <w:szCs w:val="24"/>
          <w:lang w:val="ru-RU"/>
        </w:rPr>
        <w:t>Sustainability</w:t>
      </w:r>
      <w:proofErr w:type="spellEnd"/>
      <w:r w:rsidR="007D553E" w:rsidRPr="00BC2755">
        <w:rPr>
          <w:rFonts w:ascii="Times New Roman" w:hAnsi="Times New Roman"/>
          <w:sz w:val="24"/>
          <w:szCs w:val="24"/>
          <w:lang w:val="ru-RU"/>
        </w:rPr>
        <w:t xml:space="preserve"> </w:t>
      </w:r>
      <w:proofErr w:type="spellStart"/>
      <w:r w:rsidR="007D553E" w:rsidRPr="00BC2755">
        <w:rPr>
          <w:rFonts w:ascii="Times New Roman" w:hAnsi="Times New Roman"/>
          <w:sz w:val="24"/>
          <w:szCs w:val="24"/>
          <w:lang w:val="ru-RU"/>
        </w:rPr>
        <w:t>Assessment</w:t>
      </w:r>
      <w:proofErr w:type="spellEnd"/>
      <w:r w:rsidR="007D553E" w:rsidRPr="00BC2755">
        <w:rPr>
          <w:rFonts w:ascii="Times New Roman" w:hAnsi="Times New Roman"/>
          <w:sz w:val="24"/>
          <w:szCs w:val="24"/>
          <w:lang w:val="ru-RU"/>
        </w:rPr>
        <w:t xml:space="preserve"> присвоило Фонду оценку на уровне «2</w:t>
      </w:r>
      <w:r w:rsidR="007D553E" w:rsidRPr="00BC2755">
        <w:rPr>
          <w:rFonts w:ascii="Times New Roman" w:hAnsi="Times New Roman"/>
          <w:sz w:val="24"/>
          <w:szCs w:val="24"/>
        </w:rPr>
        <w:t>4</w:t>
      </w:r>
      <w:r w:rsidR="007D553E" w:rsidRPr="00BC2755">
        <w:rPr>
          <w:rFonts w:ascii="Times New Roman" w:hAnsi="Times New Roman"/>
          <w:sz w:val="24"/>
          <w:szCs w:val="24"/>
          <w:lang w:val="ru-RU"/>
        </w:rPr>
        <w:t>».</w:t>
      </w:r>
      <w:r w:rsidR="007D553E">
        <w:rPr>
          <w:rFonts w:ascii="Times New Roman" w:hAnsi="Times New Roman"/>
          <w:sz w:val="24"/>
          <w:szCs w:val="24"/>
          <w:lang w:val="ru-RU"/>
        </w:rPr>
        <w:t xml:space="preserve"> С</w:t>
      </w:r>
      <w:r w:rsidR="004F39A4" w:rsidRPr="001F748C">
        <w:rPr>
          <w:rFonts w:ascii="Times New Roman" w:hAnsi="Times New Roman"/>
          <w:sz w:val="24"/>
          <w:szCs w:val="24"/>
          <w:lang w:val="ru-RU"/>
        </w:rPr>
        <w:t>редняя оценка финансовых организаций аналогичного сектора в области устойчивого развития в международном рейтинге зафиксирована на уровне «</w:t>
      </w:r>
      <w:r w:rsidR="007D553E">
        <w:rPr>
          <w:rFonts w:ascii="Times New Roman" w:hAnsi="Times New Roman"/>
          <w:sz w:val="24"/>
          <w:szCs w:val="24"/>
          <w:lang w:val="ru-RU"/>
        </w:rPr>
        <w:t>30</w:t>
      </w:r>
      <w:r w:rsidR="004F39A4" w:rsidRPr="001F748C">
        <w:rPr>
          <w:rFonts w:ascii="Times New Roman" w:hAnsi="Times New Roman"/>
          <w:sz w:val="24"/>
          <w:szCs w:val="24"/>
          <w:lang w:val="ru-RU"/>
        </w:rPr>
        <w:t xml:space="preserve">». </w:t>
      </w:r>
    </w:p>
    <w:p w14:paraId="72660909" w14:textId="5CD06B37" w:rsidR="004F39A4" w:rsidRPr="007D553E" w:rsidRDefault="004F39A4"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rPr>
      </w:pPr>
      <w:r w:rsidRPr="001F748C">
        <w:rPr>
          <w:rFonts w:ascii="Times New Roman" w:hAnsi="Times New Roman"/>
          <w:sz w:val="24"/>
          <w:szCs w:val="24"/>
          <w:lang w:val="ru-RU"/>
        </w:rPr>
        <w:t xml:space="preserve"> </w:t>
      </w:r>
      <w:r w:rsidR="007D553E" w:rsidRPr="00BC2755">
        <w:rPr>
          <w:rFonts w:ascii="Times New Roman" w:hAnsi="Times New Roman"/>
          <w:sz w:val="24"/>
          <w:szCs w:val="24"/>
        </w:rPr>
        <w:t>Оценка проводилась на основе анализа деятельности Фонда «Даму» за 202</w:t>
      </w:r>
      <w:r w:rsidR="007D553E">
        <w:rPr>
          <w:rFonts w:ascii="Times New Roman" w:hAnsi="Times New Roman"/>
          <w:sz w:val="24"/>
          <w:szCs w:val="24"/>
        </w:rPr>
        <w:t>3</w:t>
      </w:r>
      <w:r w:rsidR="007D553E" w:rsidRPr="00BC2755">
        <w:rPr>
          <w:rFonts w:ascii="Times New Roman" w:hAnsi="Times New Roman"/>
          <w:sz w:val="24"/>
          <w:szCs w:val="24"/>
        </w:rPr>
        <w:t xml:space="preserve"> год в области устойчивого развития. Согласно оценке S&amp;P Global, </w:t>
      </w:r>
      <w:r w:rsidR="007D553E">
        <w:rPr>
          <w:rFonts w:ascii="Times New Roman" w:hAnsi="Times New Roman"/>
          <w:sz w:val="24"/>
          <w:szCs w:val="24"/>
        </w:rPr>
        <w:t>Фонд получил 28</w:t>
      </w:r>
      <w:r w:rsidR="007D553E" w:rsidRPr="00BC2755">
        <w:rPr>
          <w:rFonts w:ascii="Times New Roman" w:hAnsi="Times New Roman"/>
          <w:sz w:val="24"/>
          <w:szCs w:val="24"/>
        </w:rPr>
        <w:t xml:space="preserve"> баллов по управленческому и экономическому аспекту (Governance &amp; Economic Dimension), </w:t>
      </w:r>
      <w:r w:rsidR="007D553E">
        <w:rPr>
          <w:rFonts w:ascii="Times New Roman" w:hAnsi="Times New Roman"/>
          <w:sz w:val="24"/>
          <w:szCs w:val="24"/>
        </w:rPr>
        <w:t>1 балл</w:t>
      </w:r>
      <w:r w:rsidR="007D553E" w:rsidRPr="00BC2755">
        <w:rPr>
          <w:rFonts w:ascii="Times New Roman" w:hAnsi="Times New Roman"/>
          <w:sz w:val="24"/>
          <w:szCs w:val="24"/>
        </w:rPr>
        <w:t xml:space="preserve"> – по </w:t>
      </w:r>
      <w:r w:rsidR="007D553E" w:rsidRPr="00BC2755">
        <w:rPr>
          <w:rFonts w:ascii="Times New Roman" w:hAnsi="Times New Roman"/>
          <w:sz w:val="24"/>
          <w:szCs w:val="24"/>
        </w:rPr>
        <w:lastRenderedPageBreak/>
        <w:t>экологическому аспекту (Environmental Dimension), 2</w:t>
      </w:r>
      <w:r w:rsidR="007D553E">
        <w:rPr>
          <w:rFonts w:ascii="Times New Roman" w:hAnsi="Times New Roman"/>
          <w:sz w:val="24"/>
          <w:szCs w:val="24"/>
        </w:rPr>
        <w:t>4</w:t>
      </w:r>
      <w:r w:rsidR="007D553E" w:rsidRPr="00BC2755">
        <w:rPr>
          <w:rFonts w:ascii="Times New Roman" w:hAnsi="Times New Roman"/>
          <w:sz w:val="24"/>
          <w:szCs w:val="24"/>
        </w:rPr>
        <w:t xml:space="preserve"> баллов – по социальному аспекту (Social Dimension).</w:t>
      </w:r>
      <w:r w:rsidRPr="007D553E">
        <w:rPr>
          <w:rFonts w:ascii="Times New Roman" w:hAnsi="Times New Roman"/>
          <w:sz w:val="24"/>
          <w:szCs w:val="24"/>
        </w:rPr>
        <w:t xml:space="preserve"> </w:t>
      </w:r>
    </w:p>
    <w:p w14:paraId="4F7596D4" w14:textId="298C09AB" w:rsidR="004F39A4" w:rsidRPr="001F748C" w:rsidRDefault="004F39A4"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7D553E">
        <w:rPr>
          <w:rFonts w:ascii="Times New Roman" w:hAnsi="Times New Roman"/>
          <w:sz w:val="24"/>
          <w:szCs w:val="24"/>
        </w:rPr>
        <w:t xml:space="preserve"> </w:t>
      </w:r>
      <w:r w:rsidRPr="001F748C">
        <w:rPr>
          <w:rFonts w:ascii="Times New Roman" w:hAnsi="Times New Roman"/>
          <w:sz w:val="24"/>
          <w:szCs w:val="24"/>
          <w:lang w:val="ru-RU"/>
        </w:rPr>
        <w:t xml:space="preserve">При этом, агентством высоко оценена деловая этика </w:t>
      </w:r>
      <w:r w:rsidR="007D553E" w:rsidRPr="007D553E">
        <w:rPr>
          <w:rFonts w:ascii="Times New Roman" w:hAnsi="Times New Roman"/>
          <w:sz w:val="24"/>
          <w:szCs w:val="24"/>
          <w:lang w:val="ru-RU"/>
        </w:rPr>
        <w:t>(</w:t>
      </w:r>
      <w:proofErr w:type="spellStart"/>
      <w:r w:rsidR="007D553E" w:rsidRPr="007D553E">
        <w:rPr>
          <w:rFonts w:ascii="Times New Roman" w:hAnsi="Times New Roman"/>
          <w:sz w:val="24"/>
          <w:szCs w:val="24"/>
          <w:lang w:val="ru-RU"/>
        </w:rPr>
        <w:t>Business</w:t>
      </w:r>
      <w:proofErr w:type="spellEnd"/>
      <w:r w:rsidR="007D553E" w:rsidRPr="007D553E">
        <w:rPr>
          <w:rFonts w:ascii="Times New Roman" w:hAnsi="Times New Roman"/>
          <w:sz w:val="24"/>
          <w:szCs w:val="24"/>
          <w:lang w:val="ru-RU"/>
        </w:rPr>
        <w:t xml:space="preserve"> </w:t>
      </w:r>
      <w:proofErr w:type="spellStart"/>
      <w:r w:rsidR="007D553E" w:rsidRPr="007D553E">
        <w:rPr>
          <w:rFonts w:ascii="Times New Roman" w:hAnsi="Times New Roman"/>
          <w:sz w:val="24"/>
          <w:szCs w:val="24"/>
          <w:lang w:val="ru-RU"/>
        </w:rPr>
        <w:t>ethics</w:t>
      </w:r>
      <w:proofErr w:type="spellEnd"/>
      <w:r w:rsidR="007D553E" w:rsidRPr="007D553E">
        <w:rPr>
          <w:rFonts w:ascii="Times New Roman" w:hAnsi="Times New Roman"/>
          <w:sz w:val="24"/>
          <w:szCs w:val="24"/>
          <w:lang w:val="ru-RU"/>
        </w:rPr>
        <w:t xml:space="preserve">) </w:t>
      </w:r>
      <w:r w:rsidRPr="001F748C">
        <w:rPr>
          <w:rFonts w:ascii="Times New Roman" w:hAnsi="Times New Roman"/>
          <w:sz w:val="24"/>
          <w:szCs w:val="24"/>
          <w:lang w:val="ru-RU"/>
        </w:rPr>
        <w:t>Фонда - 5</w:t>
      </w:r>
      <w:r w:rsidR="007D553E">
        <w:rPr>
          <w:rFonts w:ascii="Times New Roman" w:hAnsi="Times New Roman"/>
          <w:sz w:val="24"/>
          <w:szCs w:val="24"/>
          <w:lang w:val="ru-RU"/>
        </w:rPr>
        <w:t xml:space="preserve">3 балла </w:t>
      </w:r>
      <w:r w:rsidR="007D553E" w:rsidRPr="007D553E">
        <w:rPr>
          <w:rFonts w:ascii="Times New Roman" w:hAnsi="Times New Roman"/>
          <w:sz w:val="24"/>
          <w:szCs w:val="24"/>
          <w:lang w:val="ru-RU"/>
        </w:rPr>
        <w:t>(при среднем отраслевом 40)</w:t>
      </w:r>
      <w:r w:rsidR="007D553E" w:rsidRPr="001F748C">
        <w:rPr>
          <w:rFonts w:ascii="Times New Roman" w:hAnsi="Times New Roman"/>
          <w:sz w:val="24"/>
          <w:szCs w:val="24"/>
          <w:lang w:val="ru-RU"/>
        </w:rPr>
        <w:t xml:space="preserve"> </w:t>
      </w:r>
      <w:r w:rsidRPr="001F748C">
        <w:rPr>
          <w:rFonts w:ascii="Times New Roman" w:hAnsi="Times New Roman"/>
          <w:sz w:val="24"/>
          <w:szCs w:val="24"/>
          <w:lang w:val="ru-RU"/>
        </w:rPr>
        <w:t xml:space="preserve">и </w:t>
      </w:r>
      <w:r w:rsidR="007D553E">
        <w:rPr>
          <w:rFonts w:ascii="Times New Roman" w:hAnsi="Times New Roman"/>
          <w:sz w:val="24"/>
          <w:szCs w:val="24"/>
          <w:lang w:val="ru-RU"/>
        </w:rPr>
        <w:t>о</w:t>
      </w:r>
      <w:r w:rsidR="007D553E" w:rsidRPr="007D553E">
        <w:rPr>
          <w:rFonts w:ascii="Times New Roman" w:hAnsi="Times New Roman"/>
          <w:sz w:val="24"/>
          <w:szCs w:val="24"/>
          <w:lang w:val="ru-RU"/>
        </w:rPr>
        <w:t>тношения с клиентами (</w:t>
      </w:r>
      <w:proofErr w:type="spellStart"/>
      <w:r w:rsidR="007D553E" w:rsidRPr="007D553E">
        <w:rPr>
          <w:rFonts w:ascii="Times New Roman" w:hAnsi="Times New Roman"/>
          <w:sz w:val="24"/>
          <w:szCs w:val="24"/>
          <w:lang w:val="ru-RU"/>
        </w:rPr>
        <w:t>Customer</w:t>
      </w:r>
      <w:proofErr w:type="spellEnd"/>
      <w:r w:rsidR="007D553E" w:rsidRPr="007D553E">
        <w:rPr>
          <w:rFonts w:ascii="Times New Roman" w:hAnsi="Times New Roman"/>
          <w:sz w:val="24"/>
          <w:szCs w:val="24"/>
          <w:lang w:val="ru-RU"/>
        </w:rPr>
        <w:t xml:space="preserve"> </w:t>
      </w:r>
      <w:proofErr w:type="spellStart"/>
      <w:r w:rsidR="007D553E" w:rsidRPr="007D553E">
        <w:rPr>
          <w:rFonts w:ascii="Times New Roman" w:hAnsi="Times New Roman"/>
          <w:sz w:val="24"/>
          <w:szCs w:val="24"/>
          <w:lang w:val="ru-RU"/>
        </w:rPr>
        <w:t>Relations</w:t>
      </w:r>
      <w:proofErr w:type="spellEnd"/>
      <w:r w:rsidR="007D553E" w:rsidRPr="007D553E">
        <w:rPr>
          <w:rFonts w:ascii="Times New Roman" w:hAnsi="Times New Roman"/>
          <w:sz w:val="24"/>
          <w:szCs w:val="24"/>
          <w:lang w:val="ru-RU"/>
        </w:rPr>
        <w:t>)</w:t>
      </w:r>
      <w:r w:rsidRPr="001F748C">
        <w:rPr>
          <w:rFonts w:ascii="Times New Roman" w:hAnsi="Times New Roman"/>
          <w:sz w:val="24"/>
          <w:szCs w:val="24"/>
          <w:lang w:val="ru-RU"/>
        </w:rPr>
        <w:t xml:space="preserve"> - </w:t>
      </w:r>
      <w:r w:rsidR="007D553E">
        <w:rPr>
          <w:rFonts w:ascii="Times New Roman" w:hAnsi="Times New Roman"/>
          <w:sz w:val="24"/>
          <w:szCs w:val="24"/>
          <w:lang w:val="ru-RU"/>
        </w:rPr>
        <w:t>33</w:t>
      </w:r>
      <w:r w:rsidRPr="001F748C">
        <w:rPr>
          <w:rFonts w:ascii="Times New Roman" w:hAnsi="Times New Roman"/>
          <w:sz w:val="24"/>
          <w:szCs w:val="24"/>
          <w:lang w:val="ru-RU"/>
        </w:rPr>
        <w:t xml:space="preserve"> баллов</w:t>
      </w:r>
      <w:r w:rsidR="007D553E">
        <w:rPr>
          <w:rFonts w:ascii="Times New Roman" w:hAnsi="Times New Roman"/>
          <w:sz w:val="24"/>
          <w:szCs w:val="24"/>
          <w:lang w:val="ru-RU"/>
        </w:rPr>
        <w:t xml:space="preserve"> </w:t>
      </w:r>
      <w:r w:rsidR="007D553E" w:rsidRPr="007D553E">
        <w:rPr>
          <w:rFonts w:ascii="Times New Roman" w:hAnsi="Times New Roman"/>
          <w:sz w:val="24"/>
          <w:szCs w:val="24"/>
          <w:lang w:val="ru-RU"/>
        </w:rPr>
        <w:t>(при среднем 25)</w:t>
      </w:r>
      <w:r w:rsidRPr="001F748C">
        <w:rPr>
          <w:rFonts w:ascii="Times New Roman" w:hAnsi="Times New Roman"/>
          <w:sz w:val="24"/>
          <w:szCs w:val="24"/>
          <w:lang w:val="ru-RU"/>
        </w:rPr>
        <w:t>.</w:t>
      </w:r>
    </w:p>
    <w:p w14:paraId="6D2826E5" w14:textId="77777777" w:rsidR="00E84E51" w:rsidRPr="001F748C" w:rsidRDefault="00875AB6"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В рамках настоящей Стратегии развития Фонда на десятилетний период рейтинг устойчивого развития включен как основной </w:t>
      </w:r>
      <w:r w:rsidR="00AD0A37" w:rsidRPr="001F748C">
        <w:rPr>
          <w:rFonts w:ascii="Times New Roman" w:hAnsi="Times New Roman"/>
          <w:sz w:val="24"/>
          <w:szCs w:val="24"/>
          <w:lang w:val="ru-RU"/>
        </w:rPr>
        <w:t xml:space="preserve">ключевой показатель деятельности Фонда </w:t>
      </w:r>
      <w:r w:rsidRPr="001F748C">
        <w:rPr>
          <w:rFonts w:ascii="Times New Roman" w:hAnsi="Times New Roman"/>
          <w:sz w:val="24"/>
          <w:szCs w:val="24"/>
          <w:lang w:val="ru-RU"/>
        </w:rPr>
        <w:t xml:space="preserve">в области устойчивого развития. </w:t>
      </w:r>
    </w:p>
    <w:p w14:paraId="3868FDE7" w14:textId="77777777" w:rsidR="008421FE" w:rsidRPr="001F748C" w:rsidRDefault="008524DE"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8421FE" w:rsidRPr="001F748C">
        <w:rPr>
          <w:rFonts w:ascii="Times New Roman" w:hAnsi="Times New Roman"/>
          <w:sz w:val="24"/>
          <w:szCs w:val="24"/>
          <w:lang w:val="ru-RU"/>
        </w:rPr>
        <w:t xml:space="preserve">Высокий уровень оценки способствует укреплению репутации компании и повышает ее имидж, в этой связи, </w:t>
      </w:r>
      <w:r w:rsidR="006738EA" w:rsidRPr="001F748C">
        <w:rPr>
          <w:rFonts w:ascii="Times New Roman" w:hAnsi="Times New Roman"/>
          <w:sz w:val="24"/>
          <w:szCs w:val="24"/>
          <w:lang w:val="ru-RU"/>
        </w:rPr>
        <w:t xml:space="preserve">в рамках настоящей Стратегии развития до 2033 года, </w:t>
      </w:r>
      <w:r w:rsidR="008421FE" w:rsidRPr="001F748C">
        <w:rPr>
          <w:rFonts w:ascii="Times New Roman" w:hAnsi="Times New Roman"/>
          <w:sz w:val="24"/>
          <w:szCs w:val="24"/>
          <w:lang w:val="ru-RU"/>
        </w:rPr>
        <w:t xml:space="preserve">Фонд «Даму» </w:t>
      </w:r>
      <w:r w:rsidR="006738EA" w:rsidRPr="001F748C">
        <w:rPr>
          <w:rFonts w:ascii="Times New Roman" w:hAnsi="Times New Roman"/>
          <w:sz w:val="24"/>
          <w:szCs w:val="24"/>
          <w:lang w:val="ru-RU"/>
        </w:rPr>
        <w:t xml:space="preserve">планирует </w:t>
      </w:r>
      <w:r w:rsidR="008421FE" w:rsidRPr="001F748C">
        <w:rPr>
          <w:rFonts w:ascii="Times New Roman" w:hAnsi="Times New Roman"/>
          <w:sz w:val="24"/>
          <w:szCs w:val="24"/>
          <w:lang w:val="ru-RU"/>
        </w:rPr>
        <w:t>целенаправленно развива</w:t>
      </w:r>
      <w:r w:rsidR="006738EA" w:rsidRPr="001F748C">
        <w:rPr>
          <w:rFonts w:ascii="Times New Roman" w:hAnsi="Times New Roman"/>
          <w:sz w:val="24"/>
          <w:szCs w:val="24"/>
          <w:lang w:val="ru-RU"/>
        </w:rPr>
        <w:t>ть</w:t>
      </w:r>
      <w:r w:rsidR="008421FE" w:rsidRPr="001F748C">
        <w:rPr>
          <w:rFonts w:ascii="Times New Roman" w:hAnsi="Times New Roman"/>
          <w:sz w:val="24"/>
          <w:szCs w:val="24"/>
          <w:lang w:val="ru-RU"/>
        </w:rPr>
        <w:t xml:space="preserve"> социальную, корпоративную и экологическую повестки и совершенст</w:t>
      </w:r>
      <w:r w:rsidR="006738EA" w:rsidRPr="001F748C">
        <w:rPr>
          <w:rFonts w:ascii="Times New Roman" w:hAnsi="Times New Roman"/>
          <w:sz w:val="24"/>
          <w:szCs w:val="24"/>
          <w:lang w:val="ru-RU"/>
        </w:rPr>
        <w:t>во</w:t>
      </w:r>
      <w:r w:rsidR="008421FE" w:rsidRPr="001F748C">
        <w:rPr>
          <w:rFonts w:ascii="Times New Roman" w:hAnsi="Times New Roman"/>
          <w:sz w:val="24"/>
          <w:szCs w:val="24"/>
          <w:lang w:val="ru-RU"/>
        </w:rPr>
        <w:t>в</w:t>
      </w:r>
      <w:r w:rsidR="006738EA" w:rsidRPr="001F748C">
        <w:rPr>
          <w:rFonts w:ascii="Times New Roman" w:hAnsi="Times New Roman"/>
          <w:sz w:val="24"/>
          <w:szCs w:val="24"/>
          <w:lang w:val="ru-RU"/>
        </w:rPr>
        <w:t>а</w:t>
      </w:r>
      <w:r w:rsidR="008421FE" w:rsidRPr="001F748C">
        <w:rPr>
          <w:rFonts w:ascii="Times New Roman" w:hAnsi="Times New Roman"/>
          <w:sz w:val="24"/>
          <w:szCs w:val="24"/>
          <w:lang w:val="ru-RU"/>
        </w:rPr>
        <w:t>т</w:t>
      </w:r>
      <w:r w:rsidR="006738EA" w:rsidRPr="001F748C">
        <w:rPr>
          <w:rFonts w:ascii="Times New Roman" w:hAnsi="Times New Roman"/>
          <w:sz w:val="24"/>
          <w:szCs w:val="24"/>
          <w:lang w:val="ru-RU"/>
        </w:rPr>
        <w:t>ь</w:t>
      </w:r>
      <w:r w:rsidR="008421FE" w:rsidRPr="001F748C">
        <w:rPr>
          <w:rFonts w:ascii="Times New Roman" w:hAnsi="Times New Roman"/>
          <w:sz w:val="24"/>
          <w:szCs w:val="24"/>
          <w:lang w:val="ru-RU"/>
        </w:rPr>
        <w:t xml:space="preserve"> практики управления.</w:t>
      </w:r>
    </w:p>
    <w:p w14:paraId="2EE1512C" w14:textId="77777777" w:rsidR="00BA41C5" w:rsidRPr="00770887" w:rsidRDefault="00CF399A"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xml:space="preserve"> </w:t>
      </w:r>
      <w:r w:rsidR="00BA41C5" w:rsidRPr="00770887">
        <w:rPr>
          <w:rFonts w:ascii="Times New Roman" w:hAnsi="Times New Roman"/>
          <w:sz w:val="24"/>
          <w:szCs w:val="24"/>
          <w:u w:val="single"/>
          <w:lang w:val="ru-RU"/>
        </w:rPr>
        <w:t>Результаты данной работы Фонда будут измеряться следующим КПД</w:t>
      </w:r>
      <w:r w:rsidR="00BA41C5" w:rsidRPr="00770887">
        <w:rPr>
          <w:rFonts w:ascii="Times New Roman" w:hAnsi="Times New Roman"/>
          <w:sz w:val="24"/>
          <w:szCs w:val="24"/>
          <w:lang w:val="ru-RU"/>
        </w:rPr>
        <w:t>:</w:t>
      </w:r>
    </w:p>
    <w:p w14:paraId="14F3DF0D" w14:textId="3972A2A0" w:rsidR="00BA41C5" w:rsidRPr="00B62732" w:rsidRDefault="00BA41C5" w:rsidP="00DB480F">
      <w:pPr>
        <w:tabs>
          <w:tab w:val="left" w:pos="426"/>
          <w:tab w:val="left" w:pos="709"/>
          <w:tab w:val="left" w:pos="851"/>
          <w:tab w:val="left" w:pos="993"/>
        </w:tabs>
        <w:ind w:firstLine="567"/>
        <w:jc w:val="both"/>
        <w:rPr>
          <w:color w:val="auto"/>
        </w:rPr>
      </w:pPr>
      <w:r w:rsidRPr="00770887">
        <w:rPr>
          <w:color w:val="auto"/>
        </w:rPr>
        <w:tab/>
        <w:t xml:space="preserve">- получение от международного рейтингового агентства рейтинга к 2033 году на уровне не ниже </w:t>
      </w:r>
      <w:r w:rsidR="007A7805" w:rsidRPr="00770887">
        <w:rPr>
          <w:color w:val="auto"/>
        </w:rPr>
        <w:t>43</w:t>
      </w:r>
      <w:r w:rsidRPr="00770887">
        <w:rPr>
          <w:color w:val="auto"/>
        </w:rPr>
        <w:t>.</w:t>
      </w:r>
    </w:p>
    <w:p w14:paraId="6AC0B5EF" w14:textId="77777777" w:rsidR="00BA41C5" w:rsidRDefault="00BA41C5">
      <w:pPr>
        <w:ind w:firstLine="426"/>
        <w:jc w:val="both"/>
        <w:rPr>
          <w:color w:val="auto"/>
          <w:lang w:val="kk-KZ"/>
        </w:rPr>
      </w:pPr>
    </w:p>
    <w:p w14:paraId="7E108536" w14:textId="77777777" w:rsidR="00C96A72" w:rsidRDefault="00C96A72" w:rsidP="00C96A72">
      <w:pPr>
        <w:ind w:firstLine="426"/>
        <w:jc w:val="center"/>
        <w:rPr>
          <w:b/>
          <w:bCs/>
          <w:color w:val="auto"/>
        </w:rPr>
      </w:pPr>
      <w:r w:rsidRPr="001F748C">
        <w:rPr>
          <w:b/>
          <w:bCs/>
          <w:color w:val="auto"/>
        </w:rPr>
        <w:t xml:space="preserve">Стратегическая цель </w:t>
      </w:r>
      <w:r>
        <w:rPr>
          <w:b/>
          <w:bCs/>
          <w:color w:val="auto"/>
        </w:rPr>
        <w:t>–</w:t>
      </w:r>
      <w:r w:rsidRPr="001F748C">
        <w:rPr>
          <w:b/>
          <w:bCs/>
          <w:color w:val="auto"/>
        </w:rPr>
        <w:t xml:space="preserve"> </w:t>
      </w:r>
      <w:r>
        <w:rPr>
          <w:b/>
          <w:bCs/>
          <w:color w:val="auto"/>
        </w:rPr>
        <w:t>Цифровизация бизнес процессов</w:t>
      </w:r>
    </w:p>
    <w:p w14:paraId="5AD35E54" w14:textId="77777777" w:rsidR="00C96A72" w:rsidRDefault="00C96A72" w:rsidP="00C96A72">
      <w:pPr>
        <w:ind w:firstLine="426"/>
        <w:jc w:val="center"/>
        <w:rPr>
          <w:color w:val="auto"/>
          <w:lang w:val="kk-KZ"/>
        </w:rPr>
      </w:pPr>
    </w:p>
    <w:p w14:paraId="79D6A423" w14:textId="77777777" w:rsidR="00C96A72" w:rsidRPr="00503E8F" w:rsidRDefault="00C96A72" w:rsidP="00DB480F">
      <w:pPr>
        <w:tabs>
          <w:tab w:val="left" w:pos="993"/>
        </w:tabs>
        <w:ind w:firstLine="567"/>
        <w:jc w:val="both"/>
        <w:rPr>
          <w:b/>
          <w:bCs/>
          <w:color w:val="auto"/>
        </w:rPr>
      </w:pPr>
      <w:r w:rsidRPr="00503E8F">
        <w:rPr>
          <w:b/>
          <w:bCs/>
          <w:color w:val="auto"/>
        </w:rPr>
        <w:t xml:space="preserve">Масштабная </w:t>
      </w:r>
      <w:proofErr w:type="spellStart"/>
      <w:r w:rsidRPr="00503E8F">
        <w:rPr>
          <w:b/>
          <w:bCs/>
          <w:color w:val="auto"/>
        </w:rPr>
        <w:t>цифровизация</w:t>
      </w:r>
      <w:proofErr w:type="spellEnd"/>
      <w:r w:rsidRPr="00503E8F">
        <w:rPr>
          <w:b/>
          <w:bCs/>
          <w:color w:val="auto"/>
        </w:rPr>
        <w:t xml:space="preserve"> услуг Фонда</w:t>
      </w:r>
    </w:p>
    <w:p w14:paraId="3A63DAEF" w14:textId="0779B9A6" w:rsidR="00C96A72" w:rsidRPr="001F748C" w:rsidRDefault="00C96A72"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Развитие информационных технологий для цифровизации бизнес процессов </w:t>
      </w:r>
      <w:r>
        <w:rPr>
          <w:rFonts w:ascii="Times New Roman" w:hAnsi="Times New Roman"/>
          <w:sz w:val="24"/>
          <w:szCs w:val="24"/>
          <w:lang w:val="ru-RU"/>
        </w:rPr>
        <w:t>ММСП</w:t>
      </w:r>
      <w:r w:rsidRPr="001F748C">
        <w:rPr>
          <w:rFonts w:ascii="Times New Roman" w:hAnsi="Times New Roman"/>
          <w:sz w:val="24"/>
          <w:szCs w:val="24"/>
          <w:lang w:val="ru-RU"/>
        </w:rPr>
        <w:t xml:space="preserve"> является также одной из приоритетных задач государственной политики. В своем послании к народу от 01 сентября 2023 года «Экономический курс Справедливого Казахстана» Глава государства сообщил, что одной из важных задач является превратить Казахстан в IT-страну.</w:t>
      </w:r>
      <w:r w:rsidR="00815C87">
        <w:rPr>
          <w:rFonts w:ascii="Times New Roman" w:hAnsi="Times New Roman"/>
          <w:sz w:val="24"/>
          <w:szCs w:val="24"/>
          <w:lang w:val="ru-RU"/>
        </w:rPr>
        <w:t xml:space="preserve"> </w:t>
      </w:r>
      <w:r w:rsidR="00815C87" w:rsidRPr="00CC63A7">
        <w:rPr>
          <w:rFonts w:ascii="Times New Roman" w:hAnsi="Times New Roman"/>
          <w:sz w:val="24"/>
          <w:szCs w:val="24"/>
          <w:lang w:val="ru-RU"/>
        </w:rPr>
        <w:t>В данном направлении проводится колоссальная работа, ориентированная на использование цифровых технологий и данных для оказания государственных услуг, что в свою очередь помогает организациям государственного сектора лучше реагировать на потребности граждан</w:t>
      </w:r>
      <w:r w:rsidR="00815C87" w:rsidRPr="00CC63A7">
        <w:rPr>
          <w:rFonts w:ascii="Times New Roman" w:hAnsi="Times New Roman"/>
          <w:sz w:val="24"/>
          <w:szCs w:val="24"/>
        </w:rPr>
        <w:t>.</w:t>
      </w:r>
    </w:p>
    <w:p w14:paraId="23D2E55B" w14:textId="77777777" w:rsidR="00C96A72" w:rsidRPr="001F748C" w:rsidRDefault="00C96A72"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Согласно Концепции развития </w:t>
      </w:r>
      <w:r>
        <w:rPr>
          <w:rFonts w:ascii="Times New Roman" w:hAnsi="Times New Roman"/>
          <w:sz w:val="24"/>
          <w:szCs w:val="24"/>
          <w:lang w:val="ru-RU"/>
        </w:rPr>
        <w:t>ММСП</w:t>
      </w:r>
      <w:r w:rsidRPr="001F748C">
        <w:rPr>
          <w:rFonts w:ascii="Times New Roman" w:hAnsi="Times New Roman"/>
          <w:sz w:val="24"/>
          <w:szCs w:val="24"/>
          <w:lang w:val="ru-RU"/>
        </w:rPr>
        <w:t xml:space="preserve"> в РК до 2030 года, повышенный спрос на развитие цифровизации определил новый фактор конкурентоспособности. Государственная политика в данном направлении будет с одной стороны максимально углублять взаимодействие с предпринимателями и предприятиями с использованием цифровых платформ, с другой стороны способствовать развитию и расширению возможностей для предпринимательской деятельности, базирующейся на платформенных решениях, с учетом и защитой интересов всех взаимодействующих сторон. Современные цифровые технологии будут способствовать взаимодействию граждан с государством в максимально простом, быстром и прозрачном формате. </w:t>
      </w:r>
    </w:p>
    <w:p w14:paraId="6CB5A86D" w14:textId="77777777" w:rsidR="00C96A72" w:rsidRPr="001F748C" w:rsidRDefault="00C96A72"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Одной из ключевых реформ возможных оказать положительное влияние на рост средних компаний является создание равного конкурентного поля по доступу к финансовым инструментам для субъектов МСП через использование цифровых решений на основе прозрачных и объективных рейтингов и критериев.</w:t>
      </w:r>
    </w:p>
    <w:p w14:paraId="100B4BAC" w14:textId="2BBA3D90" w:rsidR="00C96A72" w:rsidRPr="001F748C" w:rsidRDefault="007613CC"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Фонд «Даму» стремится сделать бизнес-процессы максимально доступными, удобными и прозрачными для предпринимателей. Для реализации этой цели с 2016 года планомерно внедрялись цифровые технологии. Благодаря чему в 2022 году уровень цифровизации Фонда составил 100%, что позволило предпринимателям подавать онлайн-</w:t>
      </w:r>
      <w:r w:rsidRPr="00DA48DC">
        <w:rPr>
          <w:rFonts w:ascii="Times New Roman" w:hAnsi="Times New Roman"/>
          <w:sz w:val="24"/>
          <w:szCs w:val="24"/>
          <w:lang w:val="ru-RU"/>
        </w:rPr>
        <w:t>заявки и получать поддержку Фонда в онлайн режиме</w:t>
      </w:r>
      <w:r w:rsidR="00C96A72" w:rsidRPr="001F748C">
        <w:rPr>
          <w:rFonts w:ascii="Times New Roman" w:hAnsi="Times New Roman"/>
          <w:sz w:val="24"/>
          <w:szCs w:val="24"/>
          <w:lang w:val="ru-RU"/>
        </w:rPr>
        <w:t>.</w:t>
      </w:r>
    </w:p>
    <w:p w14:paraId="1C62B285" w14:textId="77777777" w:rsidR="00C96A72" w:rsidRPr="001F748C" w:rsidRDefault="00C96A72"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С целью повышения эффективности использования имеющихся информационных ресурсов, Фондом в 2022 году осуществлена интеграция с единым порталом поддержки бизнеса bgov.kz (далее – Портал) по принципу SSO (</w:t>
      </w:r>
      <w:proofErr w:type="spellStart"/>
      <w:r w:rsidRPr="001F748C">
        <w:rPr>
          <w:rFonts w:ascii="Times New Roman" w:hAnsi="Times New Roman"/>
          <w:sz w:val="24"/>
          <w:szCs w:val="24"/>
          <w:lang w:val="ru-RU"/>
        </w:rPr>
        <w:t>Single</w:t>
      </w:r>
      <w:proofErr w:type="spellEnd"/>
      <w:r w:rsidRPr="001F748C">
        <w:rPr>
          <w:rFonts w:ascii="Times New Roman" w:hAnsi="Times New Roman"/>
          <w:sz w:val="24"/>
          <w:szCs w:val="24"/>
          <w:lang w:val="ru-RU"/>
        </w:rPr>
        <w:t xml:space="preserve"> </w:t>
      </w:r>
      <w:proofErr w:type="spellStart"/>
      <w:r w:rsidRPr="001F748C">
        <w:rPr>
          <w:rFonts w:ascii="Times New Roman" w:hAnsi="Times New Roman"/>
          <w:sz w:val="24"/>
          <w:szCs w:val="24"/>
          <w:lang w:val="ru-RU"/>
        </w:rPr>
        <w:t>Sign-On</w:t>
      </w:r>
      <w:proofErr w:type="spellEnd"/>
      <w:r w:rsidRPr="001F748C">
        <w:rPr>
          <w:rFonts w:ascii="Times New Roman" w:hAnsi="Times New Roman"/>
          <w:sz w:val="24"/>
          <w:szCs w:val="24"/>
          <w:lang w:val="ru-RU"/>
        </w:rPr>
        <w:t xml:space="preserve">). На Портале представлена информация по всем программам поддержки микро, малого, среднего и крупного предпринимательства дочерних организаций АО «НУХ «Байтерек», а также настроен подборщик услуг, который предлагает программы с учетом выбранных условий. Это означает, что теперь предприниматели имеют быстрый и удобный доступ к полной картине доступных программ, предназначенных для улучшения их бизнеса. </w:t>
      </w:r>
    </w:p>
    <w:p w14:paraId="1167522A" w14:textId="77777777" w:rsidR="00C96A72" w:rsidRPr="001F748C" w:rsidRDefault="00C96A72"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lastRenderedPageBreak/>
        <w:t>Учитывая, что фронтальные (основные) бизнес процессы, это процессы предоставления продуктов/услуг клиентам ММСП, которые и являются направлениями основной деятельности Фонда, продолжаются работы по внедрению следующих проектов:</w:t>
      </w:r>
    </w:p>
    <w:p w14:paraId="43C7D16D" w14:textId="77777777" w:rsidR="00C96A72" w:rsidRPr="002445D4" w:rsidRDefault="00C96A72" w:rsidP="0031388A">
      <w:pPr>
        <w:pStyle w:val="af1"/>
        <w:numPr>
          <w:ilvl w:val="0"/>
          <w:numId w:val="6"/>
        </w:numPr>
        <w:tabs>
          <w:tab w:val="left" w:pos="357"/>
          <w:tab w:val="left" w:pos="851"/>
          <w:tab w:val="left" w:pos="993"/>
        </w:tabs>
        <w:spacing w:after="0" w:line="240" w:lineRule="auto"/>
        <w:ind w:left="0" w:firstLine="567"/>
        <w:jc w:val="both"/>
        <w:rPr>
          <w:rFonts w:ascii="Times New Roman" w:hAnsi="Times New Roman"/>
          <w:sz w:val="24"/>
          <w:szCs w:val="24"/>
        </w:rPr>
      </w:pPr>
      <w:r w:rsidRPr="001F748C">
        <w:rPr>
          <w:rFonts w:ascii="Times New Roman" w:hAnsi="Times New Roman"/>
          <w:sz w:val="24"/>
          <w:szCs w:val="24"/>
          <w:lang w:val="ru-RU"/>
        </w:rPr>
        <w:t xml:space="preserve">В рамках </w:t>
      </w:r>
      <w:r w:rsidRPr="002445D4">
        <w:rPr>
          <w:rFonts w:ascii="Times New Roman" w:hAnsi="Times New Roman"/>
          <w:sz w:val="24"/>
          <w:szCs w:val="24"/>
          <w:lang w:val="ru-RU"/>
        </w:rPr>
        <w:t xml:space="preserve">применения искусственного интеллекта, планируется </w:t>
      </w:r>
      <w:proofErr w:type="spellStart"/>
      <w:r w:rsidRPr="002445D4">
        <w:rPr>
          <w:rFonts w:ascii="Times New Roman" w:hAnsi="Times New Roman"/>
          <w:sz w:val="24"/>
          <w:szCs w:val="24"/>
          <w:lang w:val="ru-RU"/>
        </w:rPr>
        <w:t>цифровизация</w:t>
      </w:r>
      <w:proofErr w:type="spellEnd"/>
      <w:r w:rsidRPr="002445D4">
        <w:rPr>
          <w:rFonts w:ascii="Times New Roman" w:hAnsi="Times New Roman"/>
          <w:sz w:val="24"/>
          <w:szCs w:val="24"/>
        </w:rPr>
        <w:t xml:space="preserve"> контакт-центра (планируемый период реализации 2025-2026 годы):</w:t>
      </w:r>
    </w:p>
    <w:p w14:paraId="63BA16F7" w14:textId="77777777" w:rsidR="00C96A72" w:rsidRPr="002445D4" w:rsidRDefault="00C96A72"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2445D4">
        <w:rPr>
          <w:rFonts w:ascii="Times New Roman" w:hAnsi="Times New Roman"/>
          <w:sz w:val="24"/>
          <w:szCs w:val="24"/>
        </w:rPr>
        <w:t xml:space="preserve">Голосовой робот-помощник: голосовой робот-помощник способен вести диалог, приближенный к человеческому общению. Точность распознавания речи клиента составляет 95% и более. Он самостоятельно обрабатывает типовые обращения, передавая операторам более сложные вопросы. </w:t>
      </w:r>
    </w:p>
    <w:p w14:paraId="750FEFCC" w14:textId="69B76DAB" w:rsidR="00C96A72" w:rsidRPr="007F4FAF" w:rsidRDefault="007F4FAF"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2445D4">
        <w:rPr>
          <w:rFonts w:ascii="Times New Roman" w:hAnsi="Times New Roman"/>
          <w:sz w:val="24"/>
          <w:szCs w:val="24"/>
        </w:rPr>
        <w:t xml:space="preserve">Автоматические обратные звонки: </w:t>
      </w:r>
      <w:r w:rsidRPr="002445D4">
        <w:rPr>
          <w:rFonts w:ascii="Times New Roman" w:hAnsi="Times New Roman"/>
          <w:sz w:val="24"/>
          <w:szCs w:val="24"/>
          <w:lang w:val="ru-RU"/>
        </w:rPr>
        <w:t>д</w:t>
      </w:r>
      <w:r w:rsidRPr="002445D4">
        <w:rPr>
          <w:rFonts w:ascii="Times New Roman" w:hAnsi="Times New Roman"/>
          <w:sz w:val="24"/>
          <w:szCs w:val="24"/>
        </w:rPr>
        <w:t>лительное ожидание соединения может вызывать сильную негативную реакцию клиентов. Функция автоматических обратных звонков позволяет клиентам запрашивать обратный звонок от компании, когда в наличии нет доступных операторов</w:t>
      </w:r>
      <w:r w:rsidRPr="002445D4">
        <w:rPr>
          <w:rFonts w:ascii="Times New Roman" w:hAnsi="Times New Roman"/>
          <w:sz w:val="24"/>
          <w:szCs w:val="24"/>
          <w:lang w:val="ru-RU"/>
        </w:rPr>
        <w:t>,</w:t>
      </w:r>
      <w:r w:rsidRPr="002445D4">
        <w:rPr>
          <w:rFonts w:ascii="Times New Roman" w:hAnsi="Times New Roman"/>
          <w:sz w:val="24"/>
          <w:szCs w:val="24"/>
        </w:rPr>
        <w:t xml:space="preserve"> </w:t>
      </w:r>
      <w:r w:rsidRPr="002445D4">
        <w:rPr>
          <w:rFonts w:ascii="Times New Roman" w:hAnsi="Times New Roman"/>
          <w:sz w:val="24"/>
          <w:szCs w:val="24"/>
          <w:lang w:val="ru-RU"/>
        </w:rPr>
        <w:t>либо</w:t>
      </w:r>
      <w:r w:rsidRPr="002445D4">
        <w:rPr>
          <w:rFonts w:ascii="Times New Roman" w:hAnsi="Times New Roman"/>
          <w:sz w:val="24"/>
          <w:szCs w:val="24"/>
        </w:rPr>
        <w:t xml:space="preserve"> </w:t>
      </w:r>
      <w:r w:rsidRPr="002445D4">
        <w:rPr>
          <w:rFonts w:ascii="Times New Roman" w:hAnsi="Times New Roman"/>
          <w:sz w:val="24"/>
          <w:szCs w:val="24"/>
          <w:lang w:val="ru-RU"/>
        </w:rPr>
        <w:t>если</w:t>
      </w:r>
      <w:r w:rsidRPr="002445D4">
        <w:rPr>
          <w:rFonts w:ascii="Times New Roman" w:hAnsi="Times New Roman"/>
          <w:sz w:val="24"/>
          <w:szCs w:val="24"/>
        </w:rPr>
        <w:t xml:space="preserve"> ожидание в очереди на соединение занимает слишком много времени. С помощью этой нехитрой функции </w:t>
      </w:r>
      <w:proofErr w:type="spellStart"/>
      <w:r w:rsidRPr="002445D4">
        <w:rPr>
          <w:rFonts w:ascii="Times New Roman" w:hAnsi="Times New Roman"/>
          <w:sz w:val="24"/>
          <w:szCs w:val="24"/>
          <w:lang w:val="ru-RU"/>
        </w:rPr>
        <w:t>цифрови</w:t>
      </w:r>
      <w:proofErr w:type="spellEnd"/>
      <w:r w:rsidRPr="002445D4">
        <w:rPr>
          <w:rFonts w:ascii="Times New Roman" w:hAnsi="Times New Roman"/>
          <w:sz w:val="24"/>
          <w:szCs w:val="24"/>
        </w:rPr>
        <w:t>зации call-</w:t>
      </w:r>
      <w:r w:rsidRPr="007F4FAF">
        <w:rPr>
          <w:rFonts w:ascii="Times New Roman" w:hAnsi="Times New Roman"/>
          <w:sz w:val="24"/>
          <w:szCs w:val="24"/>
        </w:rPr>
        <w:t xml:space="preserve">центра, </w:t>
      </w:r>
      <w:r w:rsidRPr="007F4FAF">
        <w:rPr>
          <w:rFonts w:ascii="Times New Roman" w:hAnsi="Times New Roman"/>
          <w:sz w:val="24"/>
          <w:szCs w:val="24"/>
          <w:lang w:val="ru-RU"/>
        </w:rPr>
        <w:t>почти</w:t>
      </w:r>
      <w:r w:rsidRPr="007F4FAF">
        <w:rPr>
          <w:rFonts w:ascii="Times New Roman" w:hAnsi="Times New Roman"/>
          <w:sz w:val="24"/>
          <w:szCs w:val="24"/>
        </w:rPr>
        <w:t xml:space="preserve"> моментально </w:t>
      </w:r>
      <w:r w:rsidRPr="007F4FAF">
        <w:rPr>
          <w:rFonts w:ascii="Times New Roman" w:hAnsi="Times New Roman"/>
          <w:sz w:val="24"/>
          <w:szCs w:val="24"/>
          <w:lang w:val="ru-RU"/>
        </w:rPr>
        <w:t xml:space="preserve">можно </w:t>
      </w:r>
      <w:r w:rsidRPr="007F4FAF">
        <w:rPr>
          <w:rFonts w:ascii="Times New Roman" w:hAnsi="Times New Roman"/>
          <w:sz w:val="24"/>
          <w:szCs w:val="24"/>
        </w:rPr>
        <w:t>повысить качество клиентского обслуживания и предотвратить появление ненужного негатива</w:t>
      </w:r>
      <w:r w:rsidR="00C96A72" w:rsidRPr="007F4FAF">
        <w:rPr>
          <w:rFonts w:ascii="Times New Roman" w:hAnsi="Times New Roman"/>
          <w:sz w:val="24"/>
          <w:szCs w:val="24"/>
        </w:rPr>
        <w:t>.</w:t>
      </w:r>
    </w:p>
    <w:p w14:paraId="7F6F5ECA" w14:textId="77777777" w:rsidR="00C96A72" w:rsidRPr="002445D4" w:rsidRDefault="00C96A72"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7F4FAF">
        <w:rPr>
          <w:rFonts w:ascii="Times New Roman" w:hAnsi="Times New Roman"/>
          <w:sz w:val="24"/>
          <w:szCs w:val="24"/>
        </w:rPr>
        <w:t xml:space="preserve">Голосовое меню IVR: </w:t>
      </w:r>
      <w:r w:rsidRPr="007F4FAF">
        <w:rPr>
          <w:rFonts w:ascii="Times New Roman" w:hAnsi="Times New Roman"/>
          <w:sz w:val="24"/>
          <w:szCs w:val="24"/>
          <w:lang w:val="ru-RU"/>
        </w:rPr>
        <w:t>и</w:t>
      </w:r>
      <w:r w:rsidRPr="007F4FAF">
        <w:rPr>
          <w:rFonts w:ascii="Times New Roman" w:hAnsi="Times New Roman"/>
          <w:sz w:val="24"/>
          <w:szCs w:val="24"/>
        </w:rPr>
        <w:t>нтерактивное голосовое меню (или</w:t>
      </w:r>
      <w:r w:rsidRPr="002445D4">
        <w:rPr>
          <w:rFonts w:ascii="Times New Roman" w:hAnsi="Times New Roman"/>
          <w:sz w:val="24"/>
          <w:szCs w:val="24"/>
        </w:rPr>
        <w:t xml:space="preserve"> IVR) представляет собой программную систему, которая взаимодействует со звонящим абонентом и, в зависимости от полученного от абонента ответа, выполняет необходимое действие/предоставляет необходимую информацию. Внедрение интерактивного голосового меню позволит повысить уровень клиентской удовлетворенности и эффективность работы операторов, поскольку дает возможность автоматически направлять звонки в нужные клиенту отделы.</w:t>
      </w:r>
    </w:p>
    <w:p w14:paraId="6E946AFC" w14:textId="77777777" w:rsidR="00C96A72" w:rsidRPr="002445D4" w:rsidRDefault="00C96A72" w:rsidP="00C96A72">
      <w:pPr>
        <w:tabs>
          <w:tab w:val="left" w:pos="567"/>
          <w:tab w:val="left" w:pos="709"/>
          <w:tab w:val="left" w:pos="851"/>
        </w:tabs>
        <w:ind w:left="568"/>
        <w:jc w:val="both"/>
        <w:rPr>
          <w:color w:val="auto"/>
        </w:rPr>
      </w:pPr>
    </w:p>
    <w:p w14:paraId="55FB82EF" w14:textId="77777777" w:rsidR="00473C06" w:rsidRPr="00D33090" w:rsidRDefault="00C96A72" w:rsidP="0031388A">
      <w:pPr>
        <w:pStyle w:val="af1"/>
        <w:numPr>
          <w:ilvl w:val="0"/>
          <w:numId w:val="6"/>
        </w:numPr>
        <w:tabs>
          <w:tab w:val="left" w:pos="357"/>
          <w:tab w:val="left" w:pos="851"/>
          <w:tab w:val="left" w:pos="993"/>
        </w:tabs>
        <w:spacing w:after="0" w:line="240" w:lineRule="auto"/>
        <w:ind w:left="0" w:firstLine="567"/>
        <w:jc w:val="both"/>
        <w:rPr>
          <w:rFonts w:ascii="Times New Roman" w:hAnsi="Times New Roman"/>
          <w:sz w:val="24"/>
          <w:szCs w:val="24"/>
          <w:lang w:val="ru-RU"/>
        </w:rPr>
      </w:pPr>
      <w:r w:rsidRPr="00D33090">
        <w:rPr>
          <w:rFonts w:ascii="Times New Roman" w:hAnsi="Times New Roman"/>
          <w:sz w:val="24"/>
          <w:szCs w:val="24"/>
          <w:lang w:val="ru-RU"/>
        </w:rPr>
        <w:t xml:space="preserve">Роботизация бизнес-процессов (RPA, </w:t>
      </w:r>
      <w:proofErr w:type="spellStart"/>
      <w:r w:rsidRPr="00D33090">
        <w:rPr>
          <w:rFonts w:ascii="Times New Roman" w:hAnsi="Times New Roman"/>
          <w:sz w:val="24"/>
          <w:szCs w:val="24"/>
          <w:lang w:val="ru-RU"/>
        </w:rPr>
        <w:t>Robotic</w:t>
      </w:r>
      <w:proofErr w:type="spellEnd"/>
      <w:r w:rsidRPr="00D33090">
        <w:rPr>
          <w:rFonts w:ascii="Times New Roman" w:hAnsi="Times New Roman"/>
          <w:sz w:val="24"/>
          <w:szCs w:val="24"/>
          <w:lang w:val="ru-RU"/>
        </w:rPr>
        <w:t xml:space="preserve"> </w:t>
      </w:r>
      <w:proofErr w:type="spellStart"/>
      <w:r w:rsidRPr="00D33090">
        <w:rPr>
          <w:rFonts w:ascii="Times New Roman" w:hAnsi="Times New Roman"/>
          <w:sz w:val="24"/>
          <w:szCs w:val="24"/>
          <w:lang w:val="ru-RU"/>
        </w:rPr>
        <w:t>Process</w:t>
      </w:r>
      <w:proofErr w:type="spellEnd"/>
      <w:r w:rsidRPr="00D33090">
        <w:rPr>
          <w:rFonts w:ascii="Times New Roman" w:hAnsi="Times New Roman"/>
          <w:sz w:val="24"/>
          <w:szCs w:val="24"/>
          <w:lang w:val="ru-RU"/>
        </w:rPr>
        <w:t xml:space="preserve"> </w:t>
      </w:r>
      <w:proofErr w:type="spellStart"/>
      <w:r w:rsidRPr="00D33090">
        <w:rPr>
          <w:rFonts w:ascii="Times New Roman" w:hAnsi="Times New Roman"/>
          <w:sz w:val="24"/>
          <w:szCs w:val="24"/>
          <w:lang w:val="ru-RU"/>
        </w:rPr>
        <w:t>Automation</w:t>
      </w:r>
      <w:proofErr w:type="spellEnd"/>
      <w:r w:rsidRPr="00D33090">
        <w:rPr>
          <w:rFonts w:ascii="Times New Roman" w:hAnsi="Times New Roman"/>
          <w:sz w:val="24"/>
          <w:szCs w:val="24"/>
          <w:lang w:val="ru-RU"/>
        </w:rPr>
        <w:t>) - это применение технологии</w:t>
      </w:r>
      <w:r w:rsidRPr="001F748C">
        <w:rPr>
          <w:rFonts w:ascii="Times New Roman" w:hAnsi="Times New Roman"/>
          <w:sz w:val="24"/>
          <w:szCs w:val="24"/>
          <w:lang w:val="ru-RU"/>
        </w:rPr>
        <w:t xml:space="preserve"> искусственного интеллекта</w:t>
      </w:r>
      <w:r w:rsidRPr="00D33090">
        <w:rPr>
          <w:rFonts w:ascii="Times New Roman" w:hAnsi="Times New Roman"/>
          <w:sz w:val="24"/>
          <w:szCs w:val="24"/>
          <w:lang w:val="ru-RU"/>
        </w:rPr>
        <w:t xml:space="preserve">, позволяющей конфигурировать компьютерное ПО (робота) для выполнения и </w:t>
      </w:r>
      <w:r w:rsidRPr="001F748C">
        <w:rPr>
          <w:rFonts w:ascii="Times New Roman" w:hAnsi="Times New Roman"/>
          <w:sz w:val="24"/>
          <w:szCs w:val="24"/>
          <w:lang w:val="ru-RU"/>
        </w:rPr>
        <w:t>цифровизации</w:t>
      </w:r>
      <w:r w:rsidRPr="00D33090">
        <w:rPr>
          <w:rFonts w:ascii="Times New Roman" w:hAnsi="Times New Roman"/>
          <w:sz w:val="24"/>
          <w:szCs w:val="24"/>
          <w:lang w:val="ru-RU"/>
        </w:rPr>
        <w:t xml:space="preserve"> рутинных бизнес-задач, обрабатывать транзакции, управлять данными и общаться с другими системами</w:t>
      </w:r>
      <w:r w:rsidRPr="001F748C">
        <w:rPr>
          <w:rFonts w:ascii="Times New Roman" w:hAnsi="Times New Roman"/>
          <w:sz w:val="24"/>
          <w:szCs w:val="24"/>
          <w:lang w:val="ru-RU"/>
        </w:rPr>
        <w:t xml:space="preserve"> </w:t>
      </w:r>
      <w:r w:rsidRPr="00D33090">
        <w:rPr>
          <w:rFonts w:ascii="Times New Roman" w:hAnsi="Times New Roman"/>
          <w:sz w:val="24"/>
          <w:szCs w:val="24"/>
          <w:lang w:val="ru-RU"/>
        </w:rPr>
        <w:t>(планируемый период реализации 2025-2026 годы)</w:t>
      </w:r>
      <w:r w:rsidRPr="001F748C">
        <w:rPr>
          <w:rFonts w:ascii="Times New Roman" w:hAnsi="Times New Roman"/>
          <w:sz w:val="24"/>
          <w:szCs w:val="24"/>
          <w:lang w:val="ru-RU"/>
        </w:rPr>
        <w:t xml:space="preserve">. </w:t>
      </w:r>
      <w:r w:rsidR="00473C06" w:rsidRPr="00D33090">
        <w:rPr>
          <w:rFonts w:ascii="Times New Roman" w:hAnsi="Times New Roman"/>
          <w:bCs/>
          <w:sz w:val="24"/>
          <w:szCs w:val="24"/>
          <w:lang w:val="ru-RU"/>
        </w:rPr>
        <w:t>В рамках указанного направления Фондом планируется реализация следующих инициатив:</w:t>
      </w:r>
    </w:p>
    <w:p w14:paraId="013BFBD7" w14:textId="0B1978E6" w:rsidR="00E91EB4" w:rsidRPr="00E91EB4" w:rsidRDefault="00E91EB4"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E91EB4">
        <w:rPr>
          <w:rFonts w:eastAsia="Times New Roman"/>
        </w:rPr>
        <w:t xml:space="preserve"> </w:t>
      </w:r>
      <w:r w:rsidRPr="00E91EB4">
        <w:rPr>
          <w:rFonts w:ascii="Times New Roman" w:hAnsi="Times New Roman"/>
          <w:sz w:val="24"/>
          <w:szCs w:val="24"/>
        </w:rPr>
        <w:t>автоматизированное формирование актов сверок по заемщикам с остаточными обязательствами, включая роботизированную проверку и массовую генерацию документов по установленным шаблонам;</w:t>
      </w:r>
    </w:p>
    <w:p w14:paraId="75392884" w14:textId="532D9BE4" w:rsidR="00E91EB4" w:rsidRPr="00E91EB4" w:rsidRDefault="00E91EB4"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E91EB4">
        <w:rPr>
          <w:rFonts w:ascii="Times New Roman" w:hAnsi="Times New Roman"/>
          <w:sz w:val="24"/>
          <w:szCs w:val="24"/>
        </w:rPr>
        <w:t>настройка сверки фактически перечисленных субсидий с графиками движения денежных средств, автоматическое выявление отклонений и формирование соответствующих распоряжений и актов сверок;</w:t>
      </w:r>
    </w:p>
    <w:p w14:paraId="2CD43FC0" w14:textId="49E8E41A" w:rsidR="00E91EB4" w:rsidRPr="00E91EB4" w:rsidRDefault="00E91EB4"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E91EB4">
        <w:rPr>
          <w:rFonts w:ascii="Times New Roman" w:hAnsi="Times New Roman"/>
          <w:sz w:val="24"/>
          <w:szCs w:val="24"/>
        </w:rPr>
        <w:t>модернизация электронного журнала актов сверок с внедрением автоматической миграции данных, системой уведомлений о просрочках и аналитикой по неподписанным актам;</w:t>
      </w:r>
    </w:p>
    <w:p w14:paraId="659E6810" w14:textId="77D81750" w:rsidR="00E91EB4" w:rsidRPr="00E91EB4" w:rsidRDefault="00E91EB4"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E91EB4">
        <w:rPr>
          <w:rFonts w:ascii="Times New Roman" w:hAnsi="Times New Roman"/>
          <w:sz w:val="24"/>
          <w:szCs w:val="24"/>
        </w:rPr>
        <w:t>внедрение электронного подписания актов сверок с местными исполнительными органами и уполномоченным государственным органом (МИО и МНЭ) через системы электронного документооборота (СЭД), что позволит значительно сократить сроки и отказаться от бумажного документооборота;</w:t>
      </w:r>
    </w:p>
    <w:p w14:paraId="090B1A50" w14:textId="6D6811FF" w:rsidR="00E91EB4" w:rsidRPr="00E91EB4" w:rsidRDefault="00E91EB4"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E91EB4">
        <w:rPr>
          <w:rFonts w:ascii="Times New Roman" w:hAnsi="Times New Roman"/>
          <w:sz w:val="24"/>
          <w:szCs w:val="24"/>
        </w:rPr>
        <w:t>унификация и автоматизация сбора отчетности по конечным заемщикам в рамках программного финансирования, реализуемого через банки второго уровня.</w:t>
      </w:r>
    </w:p>
    <w:p w14:paraId="6D1AD926" w14:textId="337D94D5" w:rsidR="00D33090" w:rsidRPr="00D33090" w:rsidRDefault="00473C06" w:rsidP="00E91EB4">
      <w:pPr>
        <w:tabs>
          <w:tab w:val="left" w:pos="357"/>
          <w:tab w:val="left" w:pos="851"/>
          <w:tab w:val="left" w:pos="993"/>
        </w:tabs>
        <w:ind w:left="360"/>
        <w:jc w:val="both"/>
        <w:rPr>
          <w:color w:val="auto"/>
        </w:rPr>
      </w:pPr>
      <w:r w:rsidRPr="00E91EB4">
        <w:t>.</w:t>
      </w:r>
    </w:p>
    <w:p w14:paraId="6A2CF0AE" w14:textId="3A536D94" w:rsidR="00C96A72" w:rsidRDefault="008D7CAB" w:rsidP="0031388A">
      <w:pPr>
        <w:pStyle w:val="af1"/>
        <w:numPr>
          <w:ilvl w:val="0"/>
          <w:numId w:val="6"/>
        </w:numPr>
        <w:tabs>
          <w:tab w:val="left" w:pos="357"/>
          <w:tab w:val="left" w:pos="567"/>
          <w:tab w:val="left" w:pos="709"/>
          <w:tab w:val="left" w:pos="851"/>
        </w:tabs>
        <w:spacing w:after="0" w:line="240" w:lineRule="auto"/>
        <w:ind w:left="0" w:firstLine="567"/>
        <w:jc w:val="both"/>
        <w:rPr>
          <w:rFonts w:ascii="Times New Roman" w:hAnsi="Times New Roman"/>
          <w:sz w:val="24"/>
          <w:szCs w:val="24"/>
        </w:rPr>
      </w:pPr>
      <w:r w:rsidRPr="008D7CAB">
        <w:rPr>
          <w:rFonts w:ascii="Times New Roman" w:hAnsi="Times New Roman"/>
          <w:sz w:val="24"/>
          <w:szCs w:val="24"/>
        </w:rPr>
        <w:t>Создание собственного сайта по дистанционному обучению предпринимателей, которое будет направлено на</w:t>
      </w:r>
      <w:r w:rsidR="00C96A72" w:rsidRPr="008D7CAB">
        <w:rPr>
          <w:rFonts w:ascii="Times New Roman" w:hAnsi="Times New Roman"/>
          <w:sz w:val="24"/>
          <w:szCs w:val="24"/>
        </w:rPr>
        <w:t>:</w:t>
      </w:r>
    </w:p>
    <w:p w14:paraId="2D9F8F39" w14:textId="04333D2A" w:rsidR="007D2CE8" w:rsidRPr="00D33090" w:rsidRDefault="007D2CE8"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D33090">
        <w:rPr>
          <w:rFonts w:ascii="Times New Roman" w:hAnsi="Times New Roman"/>
          <w:sz w:val="24"/>
          <w:szCs w:val="24"/>
        </w:rPr>
        <w:t>привлечение предпринимателей к участию в программах поддержки через формат онлайн-обучения;</w:t>
      </w:r>
    </w:p>
    <w:p w14:paraId="3CBE27BC" w14:textId="1B61C292" w:rsidR="007D2CE8" w:rsidRPr="00D33090" w:rsidRDefault="007D2CE8"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D33090">
        <w:rPr>
          <w:rFonts w:ascii="Times New Roman" w:hAnsi="Times New Roman"/>
          <w:sz w:val="24"/>
          <w:szCs w:val="24"/>
        </w:rPr>
        <w:t>повышение квалификации  субъектов малого и среднего бизнеса в области финансовой грамотности, маркетинга и т.д</w:t>
      </w:r>
      <w:r w:rsidR="008F4C64" w:rsidRPr="00D33090">
        <w:rPr>
          <w:rFonts w:ascii="Times New Roman" w:hAnsi="Times New Roman"/>
          <w:sz w:val="24"/>
          <w:szCs w:val="24"/>
        </w:rPr>
        <w:t>.;</w:t>
      </w:r>
    </w:p>
    <w:p w14:paraId="7E4219CD" w14:textId="119E1147" w:rsidR="008D7CAB" w:rsidRPr="00D33090" w:rsidRDefault="008D7CAB"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D33090">
        <w:rPr>
          <w:rFonts w:ascii="Times New Roman" w:hAnsi="Times New Roman"/>
          <w:sz w:val="24"/>
          <w:szCs w:val="24"/>
        </w:rPr>
        <w:t>развитие предпринимательских навыков и адаптацию бизнеса к современным экономическим условиям за счет доступа к качественным образовательным материалам</w:t>
      </w:r>
      <w:r w:rsidR="008F4C64" w:rsidRPr="00D33090">
        <w:rPr>
          <w:rFonts w:ascii="Times New Roman" w:hAnsi="Times New Roman"/>
          <w:sz w:val="24"/>
          <w:szCs w:val="24"/>
        </w:rPr>
        <w:t>.</w:t>
      </w:r>
    </w:p>
    <w:p w14:paraId="1D7F1F05" w14:textId="33C5C8B6" w:rsidR="00C96A72" w:rsidRDefault="008D7CAB" w:rsidP="008F4C64">
      <w:pPr>
        <w:ind w:firstLine="567"/>
        <w:jc w:val="both"/>
      </w:pPr>
      <w:r>
        <w:lastRenderedPageBreak/>
        <w:t>Наряду с этим</w:t>
      </w:r>
      <w:r w:rsidRPr="008D7CAB">
        <w:t>, собственный сайт станет частью единой цифровой экосистемы, что обеспечит надежность и безопасность данных и максимальное удобство для предпринимателей.</w:t>
      </w:r>
    </w:p>
    <w:p w14:paraId="620D2DC9" w14:textId="77777777" w:rsidR="008D7CAB" w:rsidRPr="008D7CAB" w:rsidRDefault="008D7CAB" w:rsidP="00412007">
      <w:pPr>
        <w:ind w:firstLine="567"/>
        <w:jc w:val="both"/>
      </w:pPr>
    </w:p>
    <w:p w14:paraId="30D5D6F6" w14:textId="77777777" w:rsidR="00C96A72" w:rsidRPr="002445D4" w:rsidRDefault="00C96A72" w:rsidP="0031388A">
      <w:pPr>
        <w:pStyle w:val="af1"/>
        <w:numPr>
          <w:ilvl w:val="0"/>
          <w:numId w:val="6"/>
        </w:numPr>
        <w:tabs>
          <w:tab w:val="left" w:pos="357"/>
          <w:tab w:val="left" w:pos="851"/>
        </w:tabs>
        <w:spacing w:after="0" w:line="240" w:lineRule="auto"/>
        <w:ind w:left="0" w:firstLine="567"/>
        <w:jc w:val="both"/>
        <w:rPr>
          <w:rFonts w:ascii="Times New Roman" w:hAnsi="Times New Roman"/>
          <w:sz w:val="24"/>
          <w:szCs w:val="24"/>
        </w:rPr>
      </w:pPr>
      <w:r w:rsidRPr="002445D4">
        <w:rPr>
          <w:rFonts w:ascii="Times New Roman" w:hAnsi="Times New Roman"/>
          <w:sz w:val="24"/>
          <w:szCs w:val="24"/>
        </w:rPr>
        <w:t> Развитие Корпоративного хранилища данных</w:t>
      </w:r>
      <w:r w:rsidRPr="002445D4">
        <w:rPr>
          <w:rFonts w:ascii="Times New Roman" w:hAnsi="Times New Roman"/>
          <w:sz w:val="24"/>
          <w:szCs w:val="24"/>
          <w:lang w:val="ru-RU"/>
        </w:rPr>
        <w:t xml:space="preserve"> – аналитический центр, в частности </w:t>
      </w:r>
      <w:r w:rsidRPr="002445D4">
        <w:rPr>
          <w:rFonts w:ascii="Times New Roman" w:hAnsi="Times New Roman"/>
          <w:sz w:val="24"/>
          <w:szCs w:val="24"/>
        </w:rPr>
        <w:t>внедрение следующих инструментов:</w:t>
      </w:r>
    </w:p>
    <w:p w14:paraId="0F7F19E9" w14:textId="77777777" w:rsidR="00071FFA" w:rsidRPr="00D33090" w:rsidRDefault="00071FFA"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D33090">
        <w:rPr>
          <w:rFonts w:ascii="Times New Roman" w:hAnsi="Times New Roman"/>
          <w:sz w:val="24"/>
          <w:szCs w:val="24"/>
        </w:rPr>
        <w:t>Master Data Management: будет использован для обеспечения консистентности, точности и полноты данных в хранилище. Обеспечит централизованный способ управления основными сущностями данных, такими как данные о клиентах, продуктах или сотрудниках. Это помогает уменьшить дублирование и улучшить качество данных, а также повысить надежность отчетности и аналитики. П</w:t>
      </w:r>
      <w:r w:rsidRPr="00071FFA">
        <w:rPr>
          <w:rFonts w:ascii="Times New Roman" w:hAnsi="Times New Roman"/>
          <w:sz w:val="24"/>
          <w:szCs w:val="24"/>
        </w:rPr>
        <w:t>ланируемый период реализации</w:t>
      </w:r>
      <w:r w:rsidRPr="00D33090">
        <w:rPr>
          <w:rFonts w:ascii="Times New Roman" w:hAnsi="Times New Roman"/>
          <w:sz w:val="24"/>
          <w:szCs w:val="24"/>
        </w:rPr>
        <w:t>:</w:t>
      </w:r>
      <w:r w:rsidRPr="00071FFA">
        <w:rPr>
          <w:rFonts w:ascii="Times New Roman" w:hAnsi="Times New Roman"/>
          <w:sz w:val="24"/>
          <w:szCs w:val="24"/>
        </w:rPr>
        <w:t xml:space="preserve"> </w:t>
      </w:r>
      <w:r w:rsidRPr="00D33090">
        <w:rPr>
          <w:rFonts w:ascii="Times New Roman" w:hAnsi="Times New Roman"/>
          <w:sz w:val="24"/>
          <w:szCs w:val="24"/>
        </w:rPr>
        <w:t>1 квартал 2026 года - 4 квартал 2026 года.</w:t>
      </w:r>
    </w:p>
    <w:p w14:paraId="1A11B05A" w14:textId="77777777" w:rsidR="00071FFA" w:rsidRPr="00D33090" w:rsidRDefault="00071FFA"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D33090">
        <w:rPr>
          <w:rFonts w:ascii="Times New Roman" w:hAnsi="Times New Roman"/>
          <w:sz w:val="24"/>
          <w:szCs w:val="24"/>
        </w:rPr>
        <w:t>Data Catalog: будет использован для улучшения поиска и доступа к данным в хранилище. Обеспечивает метаданные и контекст для данных, помогая пользователям легче находить и понимать данные, которые они ищут. Это также помогает поддерживать согласованность и управляемость данных. П</w:t>
      </w:r>
      <w:r w:rsidRPr="00071FFA">
        <w:rPr>
          <w:rFonts w:ascii="Times New Roman" w:hAnsi="Times New Roman"/>
          <w:sz w:val="24"/>
          <w:szCs w:val="24"/>
        </w:rPr>
        <w:t>ланируемый период реализации</w:t>
      </w:r>
      <w:r w:rsidRPr="00D33090">
        <w:rPr>
          <w:rFonts w:ascii="Times New Roman" w:hAnsi="Times New Roman"/>
          <w:sz w:val="24"/>
          <w:szCs w:val="24"/>
        </w:rPr>
        <w:t>:</w:t>
      </w:r>
      <w:r w:rsidRPr="00071FFA">
        <w:rPr>
          <w:rFonts w:ascii="Times New Roman" w:hAnsi="Times New Roman"/>
          <w:sz w:val="24"/>
          <w:szCs w:val="24"/>
        </w:rPr>
        <w:t xml:space="preserve"> </w:t>
      </w:r>
      <w:r w:rsidRPr="00D33090">
        <w:rPr>
          <w:rFonts w:ascii="Times New Roman" w:hAnsi="Times New Roman"/>
          <w:sz w:val="24"/>
          <w:szCs w:val="24"/>
        </w:rPr>
        <w:t>2026 - 2027 годы.</w:t>
      </w:r>
    </w:p>
    <w:p w14:paraId="228DFB79" w14:textId="33A722B8" w:rsidR="00C96A72" w:rsidRPr="00D33090" w:rsidRDefault="00071FFA"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D33090">
        <w:rPr>
          <w:rFonts w:ascii="Times New Roman" w:hAnsi="Times New Roman"/>
          <w:sz w:val="24"/>
          <w:szCs w:val="24"/>
        </w:rPr>
        <w:t>Углубленная аналитика: использование машинного обучения и искусственного интеллекта дадут возможность глубже анализировать данные в хранилище. Эти технологии могут помочь в выявлении скрытых схем и взаимосвязей в данных, прогнозировании будущих трендов и поведения, и цифровизации сложных аналитических задач. Планируемый период реализации: 2026 - 2027 годы</w:t>
      </w:r>
      <w:r w:rsidR="00C96A72" w:rsidRPr="00D33090">
        <w:rPr>
          <w:rFonts w:ascii="Times New Roman" w:hAnsi="Times New Roman"/>
          <w:sz w:val="24"/>
          <w:szCs w:val="24"/>
        </w:rPr>
        <w:t>.</w:t>
      </w:r>
    </w:p>
    <w:p w14:paraId="3BF51BD0" w14:textId="77777777" w:rsidR="00C96A72" w:rsidRPr="001F748C" w:rsidRDefault="00C96A72" w:rsidP="00C96A72">
      <w:pPr>
        <w:pStyle w:val="af1"/>
        <w:spacing w:after="0" w:line="240" w:lineRule="auto"/>
        <w:ind w:left="714"/>
        <w:jc w:val="both"/>
        <w:rPr>
          <w:rFonts w:ascii="Times New Roman" w:hAnsi="Times New Roman"/>
          <w:sz w:val="24"/>
          <w:szCs w:val="24"/>
          <w:lang w:val="ru-RU"/>
        </w:rPr>
      </w:pPr>
    </w:p>
    <w:p w14:paraId="05E9FCF6" w14:textId="77777777" w:rsidR="00424512" w:rsidRDefault="00071FFA" w:rsidP="0031388A">
      <w:pPr>
        <w:pStyle w:val="af1"/>
        <w:numPr>
          <w:ilvl w:val="0"/>
          <w:numId w:val="6"/>
        </w:numPr>
        <w:tabs>
          <w:tab w:val="left" w:pos="357"/>
          <w:tab w:val="left" w:pos="851"/>
        </w:tabs>
        <w:spacing w:after="0" w:line="240" w:lineRule="auto"/>
        <w:ind w:left="0" w:firstLine="567"/>
        <w:jc w:val="both"/>
        <w:rPr>
          <w:rFonts w:ascii="Times New Roman" w:hAnsi="Times New Roman"/>
          <w:sz w:val="24"/>
          <w:szCs w:val="24"/>
        </w:rPr>
      </w:pPr>
      <w:r w:rsidRPr="00071FFA">
        <w:rPr>
          <w:rFonts w:ascii="Times New Roman" w:hAnsi="Times New Roman"/>
          <w:sz w:val="24"/>
          <w:szCs w:val="24"/>
        </w:rPr>
        <w:t>В Казахстане созданы одни из лучших условий для взаимодействия государства с бизнесом, за счет сервисов электронного правительства и качества телекоммуникационной среды. Интеграция информационных систем Фонда с государственными базами данных - откроет широкие возможности для более оперативного получения информации о субъектах частного предпринимательства. В результате, рассмотрение заявок будет осуществляться значительно быстрее, а решения по ним - приниматься на основе наиболее актуальных и полных данных, что в очередь повысит эффективность предоставляемой государственной поддержки.</w:t>
      </w:r>
    </w:p>
    <w:p w14:paraId="38F298A3" w14:textId="512C9918" w:rsidR="00081A41" w:rsidRPr="00071FFA" w:rsidRDefault="00071FFA" w:rsidP="00424512">
      <w:pPr>
        <w:pStyle w:val="af1"/>
        <w:tabs>
          <w:tab w:val="left" w:pos="357"/>
          <w:tab w:val="left" w:pos="851"/>
        </w:tabs>
        <w:spacing w:after="0" w:line="240" w:lineRule="auto"/>
        <w:ind w:left="0" w:firstLine="567"/>
        <w:jc w:val="both"/>
        <w:rPr>
          <w:rFonts w:ascii="Times New Roman" w:hAnsi="Times New Roman"/>
          <w:sz w:val="24"/>
          <w:szCs w:val="24"/>
        </w:rPr>
      </w:pPr>
      <w:r w:rsidRPr="00071FFA">
        <w:rPr>
          <w:rFonts w:ascii="Times New Roman" w:hAnsi="Times New Roman"/>
          <w:sz w:val="24"/>
          <w:szCs w:val="24"/>
        </w:rPr>
        <w:t xml:space="preserve">Использование государственных сервисов увеличит достоверность и актуальность данных, </w:t>
      </w:r>
      <w:r w:rsidR="007C3FA4">
        <w:rPr>
          <w:rFonts w:ascii="Times New Roman" w:hAnsi="Times New Roman"/>
          <w:sz w:val="24"/>
          <w:szCs w:val="24"/>
          <w:lang w:val="ru-RU"/>
        </w:rPr>
        <w:t>применяемых</w:t>
      </w:r>
      <w:r w:rsidRPr="00071FFA">
        <w:rPr>
          <w:rFonts w:ascii="Times New Roman" w:hAnsi="Times New Roman"/>
          <w:sz w:val="24"/>
          <w:szCs w:val="24"/>
        </w:rPr>
        <w:t xml:space="preserve"> при оказании комплексных мер поддержки </w:t>
      </w:r>
      <w:r w:rsidR="001205CE">
        <w:rPr>
          <w:rFonts w:ascii="Times New Roman" w:hAnsi="Times New Roman"/>
          <w:sz w:val="24"/>
          <w:szCs w:val="24"/>
          <w:lang w:val="ru-RU"/>
        </w:rPr>
        <w:t>ММСП</w:t>
      </w:r>
      <w:r w:rsidR="00424512">
        <w:rPr>
          <w:rFonts w:ascii="Times New Roman" w:hAnsi="Times New Roman"/>
          <w:sz w:val="24"/>
          <w:szCs w:val="24"/>
          <w:lang w:val="ru-RU"/>
        </w:rPr>
        <w:t xml:space="preserve">, </w:t>
      </w:r>
      <w:r w:rsidRPr="00071FFA">
        <w:rPr>
          <w:rFonts w:ascii="Times New Roman" w:hAnsi="Times New Roman"/>
          <w:sz w:val="24"/>
          <w:szCs w:val="24"/>
        </w:rPr>
        <w:t xml:space="preserve">упростит и ускорит процесс мониторинга </w:t>
      </w:r>
      <w:r w:rsidR="007C3FA4">
        <w:rPr>
          <w:rFonts w:ascii="Times New Roman" w:hAnsi="Times New Roman"/>
          <w:sz w:val="24"/>
          <w:szCs w:val="24"/>
          <w:lang w:val="ru-RU"/>
        </w:rPr>
        <w:t>поддержанных проектов</w:t>
      </w:r>
      <w:r w:rsidRPr="00071FFA">
        <w:rPr>
          <w:rFonts w:ascii="Times New Roman" w:hAnsi="Times New Roman"/>
          <w:sz w:val="24"/>
          <w:szCs w:val="24"/>
        </w:rPr>
        <w:t xml:space="preserve">. </w:t>
      </w:r>
      <w:r w:rsidR="004B4471" w:rsidRPr="004B4471">
        <w:rPr>
          <w:rFonts w:ascii="Times New Roman" w:hAnsi="Times New Roman"/>
          <w:sz w:val="24"/>
          <w:szCs w:val="24"/>
        </w:rPr>
        <w:t>Фонд получит возможность оперативно отслеживать и оценивать их прогресс, а также своевременно реагировать на возникающие проблемы или изменения</w:t>
      </w:r>
      <w:r w:rsidRPr="00071FFA">
        <w:rPr>
          <w:rFonts w:ascii="Times New Roman" w:hAnsi="Times New Roman"/>
          <w:sz w:val="24"/>
          <w:szCs w:val="24"/>
        </w:rPr>
        <w:t>. Планируемый период реализации: 2025 - 2026 годы</w:t>
      </w:r>
      <w:r w:rsidR="00081A41" w:rsidRPr="00071FFA">
        <w:rPr>
          <w:rFonts w:ascii="Times New Roman" w:hAnsi="Times New Roman"/>
          <w:sz w:val="24"/>
          <w:szCs w:val="24"/>
        </w:rPr>
        <w:t>.</w:t>
      </w:r>
    </w:p>
    <w:p w14:paraId="4DEBC908" w14:textId="7BC468BA" w:rsidR="00C96A72" w:rsidRPr="002445D4" w:rsidRDefault="00C96A72" w:rsidP="00081A41">
      <w:pPr>
        <w:tabs>
          <w:tab w:val="left" w:pos="567"/>
          <w:tab w:val="left" w:pos="709"/>
          <w:tab w:val="left" w:pos="851"/>
          <w:tab w:val="left" w:pos="1134"/>
        </w:tabs>
        <w:ind w:firstLine="567"/>
        <w:jc w:val="both"/>
        <w:rPr>
          <w:color w:val="auto"/>
        </w:rPr>
      </w:pPr>
    </w:p>
    <w:p w14:paraId="698C1171" w14:textId="788DBC9E" w:rsidR="00C96A72" w:rsidRPr="002445D4" w:rsidRDefault="00412007" w:rsidP="0031388A">
      <w:pPr>
        <w:pStyle w:val="af1"/>
        <w:numPr>
          <w:ilvl w:val="0"/>
          <w:numId w:val="6"/>
        </w:numPr>
        <w:tabs>
          <w:tab w:val="left" w:pos="357"/>
          <w:tab w:val="left" w:pos="851"/>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lang w:val="ru-RU"/>
        </w:rPr>
        <w:t>Цифровизация</w:t>
      </w:r>
      <w:r w:rsidR="00C96A72" w:rsidRPr="002445D4">
        <w:rPr>
          <w:rFonts w:ascii="Times New Roman" w:hAnsi="Times New Roman"/>
          <w:sz w:val="24"/>
          <w:szCs w:val="24"/>
        </w:rPr>
        <w:t xml:space="preserve"> финансовой отчетности</w:t>
      </w:r>
      <w:r w:rsidR="00C96A72" w:rsidRPr="002445D4">
        <w:rPr>
          <w:rFonts w:ascii="Times New Roman" w:hAnsi="Times New Roman"/>
          <w:sz w:val="24"/>
          <w:szCs w:val="24"/>
          <w:lang w:val="ru-RU"/>
        </w:rPr>
        <w:t xml:space="preserve">, в рамках развития аналитических компетенций. </w:t>
      </w:r>
      <w:r w:rsidR="00C96A72" w:rsidRPr="002445D4">
        <w:rPr>
          <w:rFonts w:ascii="Times New Roman" w:hAnsi="Times New Roman"/>
          <w:sz w:val="24"/>
          <w:szCs w:val="24"/>
        </w:rPr>
        <w:t xml:space="preserve">Основные эффекты </w:t>
      </w:r>
      <w:r>
        <w:rPr>
          <w:rFonts w:ascii="Times New Roman" w:hAnsi="Times New Roman"/>
          <w:sz w:val="24"/>
          <w:szCs w:val="24"/>
          <w:lang w:val="ru-RU"/>
        </w:rPr>
        <w:t>цифровизации</w:t>
      </w:r>
      <w:r w:rsidR="00C96A72" w:rsidRPr="002445D4">
        <w:rPr>
          <w:rFonts w:ascii="Times New Roman" w:hAnsi="Times New Roman"/>
          <w:sz w:val="24"/>
          <w:szCs w:val="24"/>
        </w:rPr>
        <w:t>:</w:t>
      </w:r>
    </w:p>
    <w:p w14:paraId="3D861E94" w14:textId="77777777" w:rsidR="00C96A72" w:rsidRPr="00D33090" w:rsidRDefault="00C96A72"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D33090">
        <w:rPr>
          <w:rFonts w:ascii="Times New Roman" w:hAnsi="Times New Roman"/>
          <w:sz w:val="24"/>
          <w:szCs w:val="24"/>
        </w:rPr>
        <w:t>Повышение эффективности: сократится время для сбора, анализа и представления данных, что позволит высвободить время сотрудников для выполнения более сложных и аналитических задач.</w:t>
      </w:r>
    </w:p>
    <w:p w14:paraId="5D4FD746" w14:textId="77777777" w:rsidR="00C96A72" w:rsidRPr="00D33090" w:rsidRDefault="00C96A72"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D33090">
        <w:rPr>
          <w:rFonts w:ascii="Times New Roman" w:hAnsi="Times New Roman"/>
          <w:sz w:val="24"/>
          <w:szCs w:val="24"/>
        </w:rPr>
        <w:t>Уменьшение ошибок: риск человеческого фактора будет минимизирован, что снизит вероятность наличия ошибок в отчетах, и увеличит их точность.</w:t>
      </w:r>
    </w:p>
    <w:p w14:paraId="5B028B85" w14:textId="77777777" w:rsidR="00C96A72" w:rsidRPr="00D33090" w:rsidRDefault="00C96A72"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D33090">
        <w:rPr>
          <w:rFonts w:ascii="Times New Roman" w:hAnsi="Times New Roman"/>
          <w:sz w:val="24"/>
          <w:szCs w:val="24"/>
        </w:rPr>
        <w:t>Улучшение прозрачности: проведение аудита финансовых данных станет легче, что улучшит прозрачность для всех заинтересованных сторон, включая руководство, инвесторов и регуляторов.</w:t>
      </w:r>
    </w:p>
    <w:p w14:paraId="0BAF4729" w14:textId="77777777" w:rsidR="00C96A72" w:rsidRPr="00D33090" w:rsidRDefault="00C96A72"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D33090">
        <w:rPr>
          <w:rFonts w:ascii="Times New Roman" w:hAnsi="Times New Roman"/>
          <w:sz w:val="24"/>
          <w:szCs w:val="24"/>
        </w:rPr>
        <w:t>Увеличение масштабируемости: процесс подготовки отчетности становится легко масштабируемым. По мере роста компании и увеличения объема данных для обработки, цифровизированные системы могут быстро адаптироваться, чтобы удовлетворить новые потребности.</w:t>
      </w:r>
    </w:p>
    <w:p w14:paraId="5E499B34" w14:textId="77777777" w:rsidR="00C96A72" w:rsidRPr="00D33090" w:rsidRDefault="00C96A72"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D33090">
        <w:rPr>
          <w:rFonts w:ascii="Times New Roman" w:hAnsi="Times New Roman"/>
          <w:sz w:val="24"/>
          <w:szCs w:val="24"/>
        </w:rPr>
        <w:t xml:space="preserve">Соответствие стандартам: Современное программное обеспечение для финансовой отчетности обычно обновляется в соответствии с новыми финансовыми стандартами и </w:t>
      </w:r>
      <w:r w:rsidRPr="00D33090">
        <w:rPr>
          <w:rFonts w:ascii="Times New Roman" w:hAnsi="Times New Roman"/>
          <w:sz w:val="24"/>
          <w:szCs w:val="24"/>
        </w:rPr>
        <w:lastRenderedPageBreak/>
        <w:t>регулятивными требованиями, что помогает компании быть в соответствии с актуальными требованиями.</w:t>
      </w:r>
    </w:p>
    <w:p w14:paraId="48D3F348" w14:textId="77777777" w:rsidR="00C96A72" w:rsidRPr="001F748C" w:rsidRDefault="00C96A72" w:rsidP="00DB480F">
      <w:pPr>
        <w:tabs>
          <w:tab w:val="left" w:pos="567"/>
          <w:tab w:val="left" w:pos="709"/>
          <w:tab w:val="left" w:pos="851"/>
          <w:tab w:val="left" w:pos="1134"/>
        </w:tabs>
        <w:ind w:firstLine="567"/>
        <w:jc w:val="both"/>
        <w:rPr>
          <w:i/>
          <w:color w:val="auto"/>
        </w:rPr>
      </w:pPr>
    </w:p>
    <w:p w14:paraId="10D9F8C7" w14:textId="406F03B7" w:rsidR="006F3CCE" w:rsidRPr="00100077" w:rsidRDefault="00C96A72" w:rsidP="0031388A">
      <w:pPr>
        <w:pStyle w:val="af1"/>
        <w:numPr>
          <w:ilvl w:val="0"/>
          <w:numId w:val="6"/>
        </w:numPr>
        <w:tabs>
          <w:tab w:val="left" w:pos="357"/>
          <w:tab w:val="left" w:pos="851"/>
          <w:tab w:val="left" w:pos="1134"/>
        </w:tabs>
        <w:spacing w:after="0" w:line="240" w:lineRule="auto"/>
        <w:ind w:left="0" w:firstLine="567"/>
        <w:jc w:val="both"/>
        <w:rPr>
          <w:rFonts w:ascii="Times New Roman" w:hAnsi="Times New Roman"/>
          <w:sz w:val="24"/>
          <w:szCs w:val="24"/>
          <w:lang w:val="ru-RU"/>
        </w:rPr>
      </w:pPr>
      <w:r w:rsidRPr="00412007">
        <w:rPr>
          <w:rFonts w:ascii="Times New Roman" w:hAnsi="Times New Roman"/>
          <w:sz w:val="24"/>
          <w:szCs w:val="24"/>
          <w:lang w:val="ru-RU"/>
        </w:rPr>
        <w:tab/>
      </w:r>
      <w:r w:rsidR="0084681C" w:rsidRPr="00100077">
        <w:rPr>
          <w:rFonts w:ascii="Times New Roman" w:hAnsi="Times New Roman"/>
          <w:sz w:val="24"/>
          <w:szCs w:val="24"/>
          <w:lang w:val="ru-RU"/>
        </w:rPr>
        <w:t xml:space="preserve">Разработка и внедрение «Интеграционной шины». Система предназначена для </w:t>
      </w:r>
      <w:r w:rsidR="00D0063D" w:rsidRPr="00100077">
        <w:rPr>
          <w:rFonts w:ascii="Times New Roman" w:hAnsi="Times New Roman"/>
          <w:sz w:val="24"/>
          <w:szCs w:val="24"/>
          <w:lang w:val="ru-RU"/>
        </w:rPr>
        <w:t>реализации</w:t>
      </w:r>
      <w:r w:rsidR="0084681C" w:rsidRPr="00100077">
        <w:rPr>
          <w:rFonts w:ascii="Times New Roman" w:hAnsi="Times New Roman"/>
          <w:sz w:val="24"/>
          <w:szCs w:val="24"/>
          <w:lang w:val="ru-RU"/>
        </w:rPr>
        <w:t xml:space="preserve"> интеграций </w:t>
      </w:r>
      <w:r w:rsidR="00D0063D" w:rsidRPr="00100077">
        <w:rPr>
          <w:rFonts w:ascii="Times New Roman" w:hAnsi="Times New Roman"/>
          <w:sz w:val="24"/>
          <w:szCs w:val="24"/>
          <w:lang w:val="ru-RU"/>
        </w:rPr>
        <w:t>между различными информационными системами (государственными и</w:t>
      </w:r>
      <w:r w:rsidR="0084681C" w:rsidRPr="00100077">
        <w:rPr>
          <w:rFonts w:ascii="Times New Roman" w:hAnsi="Times New Roman"/>
          <w:sz w:val="24"/>
          <w:szCs w:val="24"/>
          <w:lang w:val="ru-RU"/>
        </w:rPr>
        <w:t xml:space="preserve"> не</w:t>
      </w:r>
      <w:r w:rsidR="00D0063D" w:rsidRPr="00100077">
        <w:rPr>
          <w:rFonts w:ascii="Times New Roman" w:hAnsi="Times New Roman"/>
          <w:sz w:val="24"/>
          <w:szCs w:val="24"/>
          <w:lang w:val="ru-RU"/>
        </w:rPr>
        <w:t>государственными</w:t>
      </w:r>
      <w:r w:rsidR="0084681C" w:rsidRPr="00100077">
        <w:rPr>
          <w:rFonts w:ascii="Times New Roman" w:hAnsi="Times New Roman"/>
          <w:sz w:val="24"/>
          <w:szCs w:val="24"/>
          <w:lang w:val="ru-RU"/>
        </w:rPr>
        <w:t>). «</w:t>
      </w:r>
      <w:r w:rsidR="00B84EDA" w:rsidRPr="00100077">
        <w:rPr>
          <w:rFonts w:ascii="Times New Roman" w:hAnsi="Times New Roman"/>
          <w:sz w:val="24"/>
          <w:szCs w:val="24"/>
          <w:lang w:val="ru-RU"/>
        </w:rPr>
        <w:t>Интеграционная ш</w:t>
      </w:r>
      <w:r w:rsidR="0084681C" w:rsidRPr="00100077">
        <w:rPr>
          <w:rFonts w:ascii="Times New Roman" w:hAnsi="Times New Roman"/>
          <w:sz w:val="24"/>
          <w:szCs w:val="24"/>
          <w:lang w:val="ru-RU"/>
        </w:rPr>
        <w:t>ина» обеспечит получать данные по синхронным и асинхронным сервисам</w:t>
      </w:r>
      <w:r w:rsidR="00B84EDA" w:rsidRPr="00100077">
        <w:rPr>
          <w:rFonts w:ascii="Times New Roman" w:hAnsi="Times New Roman"/>
          <w:sz w:val="24"/>
          <w:szCs w:val="24"/>
          <w:lang w:val="ru-RU"/>
        </w:rPr>
        <w:t xml:space="preserve">, </w:t>
      </w:r>
      <w:r w:rsidR="0084681C" w:rsidRPr="00100077">
        <w:rPr>
          <w:rFonts w:ascii="Times New Roman" w:hAnsi="Times New Roman"/>
          <w:sz w:val="24"/>
          <w:szCs w:val="24"/>
          <w:lang w:val="ru-RU"/>
        </w:rPr>
        <w:t>позволит Фонду развиват</w:t>
      </w:r>
      <w:r w:rsidR="001D6E9E" w:rsidRPr="00100077">
        <w:rPr>
          <w:rFonts w:ascii="Times New Roman" w:hAnsi="Times New Roman"/>
          <w:sz w:val="24"/>
          <w:szCs w:val="24"/>
          <w:lang w:val="ru-RU"/>
        </w:rPr>
        <w:t>ь цифровую экосистему и ускорит</w:t>
      </w:r>
      <w:r w:rsidR="0084681C" w:rsidRPr="00100077">
        <w:rPr>
          <w:rFonts w:ascii="Times New Roman" w:hAnsi="Times New Roman"/>
          <w:sz w:val="24"/>
          <w:szCs w:val="24"/>
          <w:lang w:val="ru-RU"/>
        </w:rPr>
        <w:t xml:space="preserve"> обработку и обмен данными в сфере государственной поддержки и мониторинга, необходимых для оценки получателей (физических и юридических лиц) </w:t>
      </w:r>
      <w:r w:rsidR="00406DBB" w:rsidRPr="00100077">
        <w:rPr>
          <w:rFonts w:ascii="Times New Roman" w:hAnsi="Times New Roman"/>
          <w:sz w:val="24"/>
          <w:szCs w:val="24"/>
          <w:lang w:val="ru-RU"/>
        </w:rPr>
        <w:t>мер государственной</w:t>
      </w:r>
      <w:r w:rsidR="006F3CCE" w:rsidRPr="00100077">
        <w:rPr>
          <w:rFonts w:ascii="Times New Roman" w:hAnsi="Times New Roman"/>
          <w:sz w:val="24"/>
          <w:szCs w:val="24"/>
          <w:lang w:val="ru-RU"/>
        </w:rPr>
        <w:t xml:space="preserve"> </w:t>
      </w:r>
      <w:r w:rsidR="0084681C" w:rsidRPr="00100077">
        <w:rPr>
          <w:rFonts w:ascii="Times New Roman" w:hAnsi="Times New Roman"/>
          <w:sz w:val="24"/>
          <w:szCs w:val="24"/>
          <w:lang w:val="ru-RU"/>
        </w:rPr>
        <w:t xml:space="preserve">поддержки. </w:t>
      </w:r>
    </w:p>
    <w:p w14:paraId="320ADA43" w14:textId="77777777" w:rsidR="00406DBB" w:rsidRPr="00100077" w:rsidRDefault="0084681C" w:rsidP="00100077">
      <w:pPr>
        <w:tabs>
          <w:tab w:val="left" w:pos="357"/>
          <w:tab w:val="left" w:pos="851"/>
          <w:tab w:val="left" w:pos="1134"/>
        </w:tabs>
        <w:ind w:firstLine="567"/>
        <w:jc w:val="both"/>
      </w:pPr>
      <w:r w:rsidRPr="00100077">
        <w:t xml:space="preserve">Ключевым элементом является интеграция с информационными системами и базами данных государственных органов, а также с БВУ для получения информации, устраняя временные задержки и снижая вероятность ошибок. </w:t>
      </w:r>
    </w:p>
    <w:p w14:paraId="37F23D19" w14:textId="58717519" w:rsidR="00C96A72" w:rsidRPr="00100077" w:rsidRDefault="0084681C" w:rsidP="00100077">
      <w:pPr>
        <w:tabs>
          <w:tab w:val="left" w:pos="357"/>
          <w:tab w:val="left" w:pos="851"/>
          <w:tab w:val="left" w:pos="1134"/>
        </w:tabs>
        <w:ind w:firstLine="567"/>
        <w:jc w:val="both"/>
      </w:pPr>
      <w:r w:rsidRPr="00100077">
        <w:t xml:space="preserve">В </w:t>
      </w:r>
      <w:r w:rsidR="00752564" w:rsidRPr="00100077">
        <w:t>«И</w:t>
      </w:r>
      <w:r w:rsidRPr="00100077">
        <w:t>нтеграционной шине</w:t>
      </w:r>
      <w:r w:rsidR="00752564" w:rsidRPr="00100077">
        <w:t>»</w:t>
      </w:r>
      <w:r w:rsidRPr="00100077">
        <w:t xml:space="preserve"> будут также опубликованы сервисы Фонда для передачи данных об оказываемых мерах государственной поддержки, в том числе и</w:t>
      </w:r>
      <w:r w:rsidR="006F3CCE" w:rsidRPr="00100077">
        <w:t xml:space="preserve"> для БВУ </w:t>
      </w:r>
      <w:r w:rsidR="00D0063D" w:rsidRPr="00100077">
        <w:t>в части обработки заявок, уведомлений, информации о займах, графиках платежей и др.</w:t>
      </w:r>
    </w:p>
    <w:p w14:paraId="18119720" w14:textId="77777777" w:rsidR="00240D4F" w:rsidRPr="001F748C" w:rsidRDefault="00240D4F" w:rsidP="00240D4F">
      <w:pPr>
        <w:pStyle w:val="pji"/>
        <w:spacing w:before="0" w:beforeAutospacing="0" w:after="0" w:afterAutospacing="0"/>
        <w:ind w:firstLine="567"/>
        <w:jc w:val="both"/>
      </w:pPr>
    </w:p>
    <w:p w14:paraId="631EC272" w14:textId="3B89AA3E" w:rsidR="00C96A72" w:rsidRPr="00CF0280" w:rsidRDefault="00CF0280"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i/>
          <w:sz w:val="24"/>
          <w:szCs w:val="24"/>
          <w:lang w:val="ru-RU"/>
        </w:rPr>
      </w:pPr>
      <w:r w:rsidRPr="00CF0280">
        <w:rPr>
          <w:rFonts w:ascii="Times New Roman" w:hAnsi="Times New Roman"/>
          <w:i/>
          <w:sz w:val="24"/>
          <w:szCs w:val="24"/>
          <w:lang w:val="ru-RU"/>
        </w:rPr>
        <w:t>исключен</w:t>
      </w:r>
      <w:r w:rsidR="00C96A72" w:rsidRPr="00CF0280">
        <w:rPr>
          <w:rFonts w:ascii="Times New Roman" w:hAnsi="Times New Roman"/>
          <w:i/>
          <w:sz w:val="24"/>
          <w:szCs w:val="24"/>
          <w:lang w:val="ru-RU"/>
        </w:rPr>
        <w:t xml:space="preserve">. </w:t>
      </w:r>
    </w:p>
    <w:p w14:paraId="2E166B81" w14:textId="35F9744C" w:rsidR="00C96A72" w:rsidRPr="00CF0280" w:rsidRDefault="00CF0280"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i/>
          <w:sz w:val="24"/>
          <w:szCs w:val="24"/>
          <w:lang w:val="ru-RU"/>
        </w:rPr>
      </w:pPr>
      <w:r w:rsidRPr="00CF0280">
        <w:rPr>
          <w:rFonts w:ascii="Times New Roman" w:hAnsi="Times New Roman"/>
          <w:i/>
          <w:sz w:val="24"/>
          <w:szCs w:val="24"/>
          <w:lang w:val="ru-RU"/>
        </w:rPr>
        <w:t>исключен</w:t>
      </w:r>
      <w:r w:rsidR="00C96A72" w:rsidRPr="00CF0280">
        <w:rPr>
          <w:rFonts w:ascii="Times New Roman" w:hAnsi="Times New Roman"/>
          <w:i/>
          <w:sz w:val="24"/>
          <w:szCs w:val="24"/>
          <w:lang w:val="ru-RU"/>
        </w:rPr>
        <w:t>.</w:t>
      </w:r>
    </w:p>
    <w:p w14:paraId="2D26F068" w14:textId="4CE09B8F" w:rsidR="00C96A72" w:rsidRPr="00CF0280" w:rsidRDefault="00CF0280"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i/>
          <w:sz w:val="24"/>
          <w:szCs w:val="24"/>
          <w:lang w:val="ru-RU"/>
        </w:rPr>
      </w:pPr>
      <w:r w:rsidRPr="00CF0280">
        <w:rPr>
          <w:rFonts w:ascii="Times New Roman" w:hAnsi="Times New Roman"/>
          <w:i/>
          <w:sz w:val="24"/>
          <w:szCs w:val="24"/>
          <w:lang w:val="ru-RU"/>
        </w:rPr>
        <w:t>исключен</w:t>
      </w:r>
      <w:r w:rsidR="00C96A72" w:rsidRPr="00CF0280">
        <w:rPr>
          <w:rFonts w:ascii="Times New Roman" w:hAnsi="Times New Roman"/>
          <w:i/>
          <w:sz w:val="24"/>
          <w:szCs w:val="24"/>
          <w:lang w:val="ru-RU"/>
        </w:rPr>
        <w:t>.</w:t>
      </w:r>
    </w:p>
    <w:p w14:paraId="68CEFCCB" w14:textId="77777777" w:rsidR="00B1648E" w:rsidRPr="00B1648E" w:rsidRDefault="00B1648E" w:rsidP="00B1648E">
      <w:pPr>
        <w:pStyle w:val="af1"/>
        <w:tabs>
          <w:tab w:val="left" w:pos="0"/>
        </w:tabs>
        <w:spacing w:after="0" w:line="240" w:lineRule="auto"/>
        <w:ind w:left="0" w:firstLine="567"/>
        <w:jc w:val="both"/>
        <w:rPr>
          <w:rFonts w:ascii="Times New Roman" w:hAnsi="Times New Roman"/>
          <w:sz w:val="24"/>
          <w:szCs w:val="24"/>
          <w:lang w:val="ru-RU"/>
        </w:rPr>
      </w:pPr>
      <w:r w:rsidRPr="00B1648E">
        <w:rPr>
          <w:rFonts w:ascii="Times New Roman" w:hAnsi="Times New Roman"/>
          <w:sz w:val="24"/>
          <w:szCs w:val="24"/>
          <w:lang w:val="ru-RU"/>
        </w:rPr>
        <w:t>161-1. В целях автоматизации/оптимизации процессов мониторинга проектов, профинансированных в рамках программ Фонда, а также повышения эффективности мониторинга, предусматривается переход к 100% охвату мониторинга проектов за счёт следующих мер:</w:t>
      </w:r>
    </w:p>
    <w:p w14:paraId="67C4F4F3" w14:textId="77777777" w:rsidR="00B1648E" w:rsidRPr="00B1648E" w:rsidRDefault="00B1648E"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AF087A">
        <w:rPr>
          <w:rFonts w:ascii="Times New Roman" w:hAnsi="Times New Roman"/>
          <w:sz w:val="24"/>
          <w:szCs w:val="24"/>
        </w:rPr>
        <w:t>интеграци</w:t>
      </w:r>
      <w:r w:rsidRPr="00B1648E">
        <w:rPr>
          <w:rFonts w:ascii="Times New Roman" w:hAnsi="Times New Roman"/>
          <w:sz w:val="24"/>
          <w:szCs w:val="24"/>
        </w:rPr>
        <w:t>и</w:t>
      </w:r>
      <w:r w:rsidRPr="00AF087A">
        <w:rPr>
          <w:rFonts w:ascii="Times New Roman" w:hAnsi="Times New Roman"/>
          <w:sz w:val="24"/>
          <w:szCs w:val="24"/>
        </w:rPr>
        <w:t xml:space="preserve"> с внешними государственными системами</w:t>
      </w:r>
      <w:r w:rsidRPr="00B1648E">
        <w:rPr>
          <w:rFonts w:ascii="Times New Roman" w:hAnsi="Times New Roman"/>
          <w:sz w:val="24"/>
          <w:szCs w:val="24"/>
        </w:rPr>
        <w:t>;</w:t>
      </w:r>
      <w:r w:rsidRPr="00AF087A">
        <w:rPr>
          <w:rFonts w:ascii="Times New Roman" w:hAnsi="Times New Roman"/>
          <w:sz w:val="24"/>
          <w:szCs w:val="24"/>
        </w:rPr>
        <w:t xml:space="preserve"> </w:t>
      </w:r>
    </w:p>
    <w:p w14:paraId="09F5FC20" w14:textId="77777777" w:rsidR="00B1648E" w:rsidRPr="00B1648E" w:rsidRDefault="00B1648E"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AF087A">
        <w:rPr>
          <w:rFonts w:ascii="Times New Roman" w:hAnsi="Times New Roman"/>
          <w:sz w:val="24"/>
          <w:szCs w:val="24"/>
        </w:rPr>
        <w:t>роботизаци</w:t>
      </w:r>
      <w:r w:rsidRPr="00B1648E">
        <w:rPr>
          <w:rFonts w:ascii="Times New Roman" w:hAnsi="Times New Roman"/>
          <w:sz w:val="24"/>
          <w:szCs w:val="24"/>
        </w:rPr>
        <w:t>и</w:t>
      </w:r>
      <w:r w:rsidRPr="00AF087A">
        <w:rPr>
          <w:rFonts w:ascii="Times New Roman" w:hAnsi="Times New Roman"/>
          <w:sz w:val="24"/>
          <w:szCs w:val="24"/>
        </w:rPr>
        <w:t xml:space="preserve"> процесс</w:t>
      </w:r>
      <w:r w:rsidRPr="00B1648E">
        <w:rPr>
          <w:rFonts w:ascii="Times New Roman" w:hAnsi="Times New Roman"/>
          <w:sz w:val="24"/>
          <w:szCs w:val="24"/>
        </w:rPr>
        <w:t>а</w:t>
      </w:r>
      <w:r w:rsidRPr="00AF087A">
        <w:rPr>
          <w:rFonts w:ascii="Times New Roman" w:hAnsi="Times New Roman"/>
          <w:sz w:val="24"/>
          <w:szCs w:val="24"/>
        </w:rPr>
        <w:t xml:space="preserve"> мониторинга путем применения ИИ</w:t>
      </w:r>
      <w:r w:rsidRPr="00B1648E">
        <w:rPr>
          <w:rFonts w:ascii="Times New Roman" w:hAnsi="Times New Roman"/>
          <w:sz w:val="24"/>
          <w:szCs w:val="24"/>
        </w:rPr>
        <w:t>;</w:t>
      </w:r>
      <w:r w:rsidRPr="00AF087A">
        <w:rPr>
          <w:rFonts w:ascii="Times New Roman" w:hAnsi="Times New Roman"/>
          <w:sz w:val="24"/>
          <w:szCs w:val="24"/>
        </w:rPr>
        <w:t xml:space="preserve"> </w:t>
      </w:r>
      <w:bookmarkStart w:id="19" w:name="_Hlk203055481"/>
    </w:p>
    <w:p w14:paraId="3CD6160A" w14:textId="506866A7" w:rsidR="00B1648E" w:rsidRPr="00B1648E" w:rsidRDefault="00B1648E"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AF087A">
        <w:rPr>
          <w:rFonts w:ascii="Times New Roman" w:hAnsi="Times New Roman"/>
          <w:sz w:val="24"/>
          <w:szCs w:val="24"/>
        </w:rPr>
        <w:t>полн</w:t>
      </w:r>
      <w:r>
        <w:rPr>
          <w:rFonts w:ascii="Times New Roman" w:hAnsi="Times New Roman"/>
          <w:sz w:val="24"/>
          <w:szCs w:val="24"/>
        </w:rPr>
        <w:t>ого</w:t>
      </w:r>
      <w:r w:rsidRPr="00B1648E">
        <w:rPr>
          <w:rFonts w:ascii="Times New Roman" w:hAnsi="Times New Roman"/>
          <w:sz w:val="24"/>
          <w:szCs w:val="24"/>
        </w:rPr>
        <w:t xml:space="preserve"> </w:t>
      </w:r>
      <w:r w:rsidRPr="00AF087A">
        <w:rPr>
          <w:rFonts w:ascii="Times New Roman" w:hAnsi="Times New Roman"/>
          <w:sz w:val="24"/>
          <w:szCs w:val="24"/>
        </w:rPr>
        <w:t>переход</w:t>
      </w:r>
      <w:r>
        <w:rPr>
          <w:rFonts w:ascii="Times New Roman" w:hAnsi="Times New Roman"/>
          <w:sz w:val="24"/>
          <w:szCs w:val="24"/>
        </w:rPr>
        <w:t>а</w:t>
      </w:r>
      <w:r w:rsidRPr="00AF087A">
        <w:rPr>
          <w:rFonts w:ascii="Times New Roman" w:hAnsi="Times New Roman"/>
          <w:sz w:val="24"/>
          <w:szCs w:val="24"/>
        </w:rPr>
        <w:t xml:space="preserve"> мониторинга на цифровой формат в </w:t>
      </w:r>
      <w:bookmarkEnd w:id="19"/>
      <w:r w:rsidRPr="00AF087A">
        <w:rPr>
          <w:rFonts w:ascii="Times New Roman" w:hAnsi="Times New Roman"/>
          <w:sz w:val="24"/>
          <w:szCs w:val="24"/>
        </w:rPr>
        <w:t>Информационной системе</w:t>
      </w:r>
      <w:r w:rsidRPr="00B1648E">
        <w:rPr>
          <w:rFonts w:ascii="Times New Roman" w:hAnsi="Times New Roman"/>
          <w:sz w:val="24"/>
          <w:szCs w:val="24"/>
        </w:rPr>
        <w:t xml:space="preserve"> Фонда</w:t>
      </w:r>
      <w:r>
        <w:rPr>
          <w:rFonts w:ascii="Times New Roman" w:hAnsi="Times New Roman"/>
          <w:sz w:val="24"/>
          <w:szCs w:val="24"/>
          <w:lang w:val="ru-RU"/>
        </w:rPr>
        <w:t>.</w:t>
      </w:r>
    </w:p>
    <w:p w14:paraId="7C18633B" w14:textId="77777777" w:rsidR="00B1648E" w:rsidRPr="00B1648E" w:rsidRDefault="00B1648E" w:rsidP="00B1648E">
      <w:pPr>
        <w:pStyle w:val="af1"/>
        <w:tabs>
          <w:tab w:val="left" w:pos="0"/>
        </w:tabs>
        <w:spacing w:after="0" w:line="240" w:lineRule="auto"/>
        <w:ind w:left="0" w:firstLine="567"/>
        <w:jc w:val="both"/>
        <w:rPr>
          <w:rFonts w:ascii="Times New Roman" w:hAnsi="Times New Roman"/>
          <w:sz w:val="24"/>
          <w:szCs w:val="24"/>
          <w:lang w:val="ru-RU"/>
        </w:rPr>
      </w:pPr>
      <w:r w:rsidRPr="00B1648E">
        <w:rPr>
          <w:rFonts w:ascii="Times New Roman" w:hAnsi="Times New Roman"/>
          <w:sz w:val="24"/>
          <w:szCs w:val="24"/>
          <w:lang w:val="ru-RU"/>
        </w:rPr>
        <w:t>Данные меры позволят достичь полного охвата мониторингом всех проектов, реализуемых в рамках программ Фонда, повышения прозрачности и точности проверок, автоматизации и цифровизации процессов, снижение рисков нецелевого использования, исключение ручной операции для ускорения анализа проекта.</w:t>
      </w:r>
    </w:p>
    <w:p w14:paraId="251525BF" w14:textId="77777777" w:rsidR="00B1648E" w:rsidRPr="00B1648E" w:rsidRDefault="00B1648E" w:rsidP="00B1648E">
      <w:pPr>
        <w:pStyle w:val="af1"/>
        <w:tabs>
          <w:tab w:val="left" w:pos="0"/>
        </w:tabs>
        <w:spacing w:after="0" w:line="240" w:lineRule="auto"/>
        <w:ind w:left="0" w:firstLine="567"/>
        <w:jc w:val="both"/>
        <w:rPr>
          <w:rFonts w:ascii="Times New Roman" w:hAnsi="Times New Roman"/>
          <w:sz w:val="24"/>
          <w:szCs w:val="24"/>
          <w:lang w:val="ru-RU"/>
        </w:rPr>
      </w:pPr>
      <w:r w:rsidRPr="00B1648E">
        <w:rPr>
          <w:rFonts w:ascii="Times New Roman" w:hAnsi="Times New Roman"/>
          <w:sz w:val="24"/>
          <w:szCs w:val="24"/>
          <w:lang w:val="ru-RU"/>
        </w:rPr>
        <w:t>161-2.  В целях повышения точности оценки рисков выплат по гарантиям Фонда предусматривается внедрение системы прогнозирования выплат с использованием технологий искусственного интеллекта путем:</w:t>
      </w:r>
    </w:p>
    <w:p w14:paraId="3755DE03" w14:textId="77777777" w:rsidR="00B1648E" w:rsidRPr="00B1648E" w:rsidRDefault="00B1648E"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AF087A">
        <w:rPr>
          <w:rFonts w:ascii="Times New Roman" w:hAnsi="Times New Roman"/>
          <w:sz w:val="24"/>
          <w:szCs w:val="24"/>
        </w:rPr>
        <w:t>автоматического ранжирования проектов по вероятности наступления выплат</w:t>
      </w:r>
      <w:r w:rsidRPr="00B1648E">
        <w:rPr>
          <w:rFonts w:ascii="Times New Roman" w:hAnsi="Times New Roman"/>
          <w:sz w:val="24"/>
          <w:szCs w:val="24"/>
        </w:rPr>
        <w:t>;</w:t>
      </w:r>
    </w:p>
    <w:p w14:paraId="7432F9D2" w14:textId="4B95C863" w:rsidR="00B1648E" w:rsidRPr="00B1648E" w:rsidRDefault="00B1648E"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AF087A">
        <w:rPr>
          <w:rFonts w:ascii="Times New Roman" w:hAnsi="Times New Roman"/>
          <w:sz w:val="24"/>
          <w:szCs w:val="24"/>
        </w:rPr>
        <w:t>выявлени</w:t>
      </w:r>
      <w:r w:rsidRPr="00B1648E">
        <w:rPr>
          <w:rFonts w:ascii="Times New Roman" w:hAnsi="Times New Roman"/>
          <w:sz w:val="24"/>
          <w:szCs w:val="24"/>
        </w:rPr>
        <w:t>я</w:t>
      </w:r>
      <w:r w:rsidR="00C22140">
        <w:rPr>
          <w:rFonts w:ascii="Times New Roman" w:hAnsi="Times New Roman"/>
          <w:sz w:val="24"/>
          <w:szCs w:val="24"/>
        </w:rPr>
        <w:t xml:space="preserve"> </w:t>
      </w:r>
      <w:r w:rsidR="00C22140">
        <w:rPr>
          <w:rFonts w:ascii="Times New Roman" w:hAnsi="Times New Roman"/>
          <w:sz w:val="24"/>
          <w:szCs w:val="24"/>
          <w:lang w:val="ru-RU"/>
        </w:rPr>
        <w:t>«</w:t>
      </w:r>
      <w:r w:rsidR="00C22140">
        <w:rPr>
          <w:rFonts w:ascii="Times New Roman" w:hAnsi="Times New Roman"/>
          <w:sz w:val="24"/>
          <w:szCs w:val="24"/>
        </w:rPr>
        <w:t>рисковых</w:t>
      </w:r>
      <w:r w:rsidR="00C22140">
        <w:rPr>
          <w:rFonts w:ascii="Times New Roman" w:hAnsi="Times New Roman"/>
          <w:sz w:val="24"/>
          <w:szCs w:val="24"/>
          <w:lang w:val="ru-RU"/>
        </w:rPr>
        <w:t>»</w:t>
      </w:r>
      <w:r w:rsidRPr="00AF087A">
        <w:rPr>
          <w:rFonts w:ascii="Times New Roman" w:hAnsi="Times New Roman"/>
          <w:sz w:val="24"/>
          <w:szCs w:val="24"/>
        </w:rPr>
        <w:t xml:space="preserve"> проектов на ранней стадии</w:t>
      </w:r>
      <w:r w:rsidRPr="00B1648E">
        <w:rPr>
          <w:rFonts w:ascii="Times New Roman" w:hAnsi="Times New Roman"/>
          <w:sz w:val="24"/>
          <w:szCs w:val="24"/>
        </w:rPr>
        <w:t>;</w:t>
      </w:r>
    </w:p>
    <w:p w14:paraId="62A6DA3C" w14:textId="77777777" w:rsidR="00B1648E" w:rsidRPr="00B1648E" w:rsidRDefault="00B1648E"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B1648E">
        <w:rPr>
          <w:rFonts w:ascii="Times New Roman" w:hAnsi="Times New Roman"/>
          <w:sz w:val="24"/>
          <w:szCs w:val="24"/>
        </w:rPr>
        <w:t>п</w:t>
      </w:r>
      <w:r w:rsidRPr="00AF087A">
        <w:rPr>
          <w:rFonts w:ascii="Times New Roman" w:hAnsi="Times New Roman"/>
          <w:sz w:val="24"/>
          <w:szCs w:val="24"/>
        </w:rPr>
        <w:t>оддержк</w:t>
      </w:r>
      <w:r w:rsidRPr="00B1648E">
        <w:rPr>
          <w:rFonts w:ascii="Times New Roman" w:hAnsi="Times New Roman"/>
          <w:sz w:val="24"/>
          <w:szCs w:val="24"/>
        </w:rPr>
        <w:t>и</w:t>
      </w:r>
      <w:r w:rsidRPr="00AF087A">
        <w:rPr>
          <w:rFonts w:ascii="Times New Roman" w:hAnsi="Times New Roman"/>
          <w:sz w:val="24"/>
          <w:szCs w:val="24"/>
        </w:rPr>
        <w:t xml:space="preserve"> принятия управленческих решений </w:t>
      </w:r>
      <w:r w:rsidRPr="00B1648E">
        <w:rPr>
          <w:rFonts w:ascii="Times New Roman" w:hAnsi="Times New Roman"/>
          <w:sz w:val="24"/>
          <w:szCs w:val="24"/>
        </w:rPr>
        <w:t>в целях минимизации рисков для Фонда;</w:t>
      </w:r>
      <w:r w:rsidRPr="003E7B54">
        <w:rPr>
          <w:rFonts w:ascii="Times New Roman" w:hAnsi="Times New Roman"/>
          <w:sz w:val="24"/>
          <w:szCs w:val="24"/>
        </w:rPr>
        <w:t xml:space="preserve"> </w:t>
      </w:r>
    </w:p>
    <w:p w14:paraId="360F0DD5" w14:textId="425E8C59" w:rsidR="00B1648E" w:rsidRPr="00B1648E" w:rsidRDefault="00B1648E" w:rsidP="0031388A">
      <w:pPr>
        <w:pStyle w:val="af1"/>
        <w:numPr>
          <w:ilvl w:val="0"/>
          <w:numId w:val="7"/>
        </w:numPr>
        <w:tabs>
          <w:tab w:val="left" w:pos="357"/>
          <w:tab w:val="left" w:pos="851"/>
          <w:tab w:val="left" w:pos="993"/>
        </w:tabs>
        <w:spacing w:after="0" w:line="240" w:lineRule="auto"/>
        <w:ind w:left="0" w:firstLine="567"/>
        <w:jc w:val="both"/>
        <w:rPr>
          <w:rFonts w:ascii="Times New Roman" w:hAnsi="Times New Roman"/>
          <w:sz w:val="24"/>
          <w:szCs w:val="24"/>
        </w:rPr>
      </w:pPr>
      <w:r w:rsidRPr="00B1648E">
        <w:rPr>
          <w:rFonts w:ascii="Times New Roman" w:hAnsi="Times New Roman"/>
          <w:sz w:val="24"/>
          <w:szCs w:val="24"/>
        </w:rPr>
        <w:t>п</w:t>
      </w:r>
      <w:r w:rsidRPr="00AF087A">
        <w:rPr>
          <w:rFonts w:ascii="Times New Roman" w:hAnsi="Times New Roman"/>
          <w:sz w:val="24"/>
          <w:szCs w:val="24"/>
        </w:rPr>
        <w:t>рогнозировани</w:t>
      </w:r>
      <w:r w:rsidRPr="00B1648E">
        <w:rPr>
          <w:rFonts w:ascii="Times New Roman" w:hAnsi="Times New Roman"/>
          <w:sz w:val="24"/>
          <w:szCs w:val="24"/>
        </w:rPr>
        <w:t>я</w:t>
      </w:r>
      <w:r w:rsidRPr="00AF087A">
        <w:rPr>
          <w:rFonts w:ascii="Times New Roman" w:hAnsi="Times New Roman"/>
          <w:sz w:val="24"/>
          <w:szCs w:val="24"/>
        </w:rPr>
        <w:t xml:space="preserve"> сроков и объема возможных выплат</w:t>
      </w:r>
      <w:r>
        <w:rPr>
          <w:rFonts w:ascii="Times New Roman" w:hAnsi="Times New Roman"/>
          <w:sz w:val="24"/>
          <w:szCs w:val="24"/>
          <w:lang w:val="ru-RU"/>
        </w:rPr>
        <w:t>.</w:t>
      </w:r>
      <w:r w:rsidRPr="00AF087A">
        <w:rPr>
          <w:rFonts w:ascii="Times New Roman" w:hAnsi="Times New Roman"/>
          <w:sz w:val="24"/>
          <w:szCs w:val="24"/>
        </w:rPr>
        <w:t xml:space="preserve"> </w:t>
      </w:r>
    </w:p>
    <w:p w14:paraId="07BF2277" w14:textId="27CE1C29" w:rsidR="00B1648E" w:rsidRDefault="00B1648E" w:rsidP="00B1648E">
      <w:pPr>
        <w:tabs>
          <w:tab w:val="left" w:pos="567"/>
          <w:tab w:val="left" w:pos="709"/>
          <w:tab w:val="left" w:pos="851"/>
          <w:tab w:val="left" w:pos="1134"/>
        </w:tabs>
        <w:ind w:firstLine="567"/>
        <w:jc w:val="both"/>
        <w:rPr>
          <w:rFonts w:eastAsia="Calibri"/>
          <w:color w:val="auto"/>
          <w:lang w:eastAsia="en-US"/>
        </w:rPr>
      </w:pPr>
      <w:r w:rsidRPr="00B1648E">
        <w:rPr>
          <w:rFonts w:eastAsia="Calibri"/>
          <w:color w:val="auto"/>
          <w:lang w:eastAsia="en-US"/>
        </w:rPr>
        <w:t>Внедрение системы прогнозирования с использованием ИИ повысит эффективность оценки рисков выплат по гарантиям, снизит объёмов выплат за счёт превентивных действий, сократит временя и снизит число непредвиденного поступления требований кредиторов.</w:t>
      </w:r>
    </w:p>
    <w:p w14:paraId="6E5C77F3" w14:textId="60EC46EE" w:rsidR="00C96A72" w:rsidRPr="00770887" w:rsidRDefault="007D553E"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i/>
          <w:sz w:val="24"/>
          <w:szCs w:val="24"/>
          <w:lang w:val="ru-RU"/>
        </w:rPr>
      </w:pPr>
      <w:r w:rsidRPr="00770887">
        <w:rPr>
          <w:rFonts w:ascii="Times New Roman" w:hAnsi="Times New Roman"/>
          <w:i/>
          <w:sz w:val="24"/>
          <w:szCs w:val="24"/>
          <w:lang w:val="ru-RU"/>
        </w:rPr>
        <w:t>исключен</w:t>
      </w:r>
      <w:r w:rsidR="00C96A72" w:rsidRPr="00770887">
        <w:rPr>
          <w:i/>
        </w:rPr>
        <w:t>.</w:t>
      </w:r>
    </w:p>
    <w:p w14:paraId="6C72A0D5" w14:textId="77777777" w:rsidR="00C96A72" w:rsidRPr="001F748C" w:rsidRDefault="00C96A72">
      <w:pPr>
        <w:ind w:firstLine="426"/>
        <w:jc w:val="both"/>
        <w:rPr>
          <w:color w:val="auto"/>
          <w:lang w:val="kk-KZ"/>
        </w:rPr>
      </w:pPr>
    </w:p>
    <w:p w14:paraId="0490F974" w14:textId="77777777" w:rsidR="00F738FC" w:rsidRPr="001F748C" w:rsidRDefault="00F738FC" w:rsidP="00F738FC">
      <w:pPr>
        <w:jc w:val="center"/>
        <w:rPr>
          <w:b/>
          <w:bCs/>
          <w:color w:val="auto"/>
        </w:rPr>
      </w:pPr>
      <w:r w:rsidRPr="001F748C">
        <w:rPr>
          <w:b/>
          <w:bCs/>
          <w:color w:val="auto"/>
        </w:rPr>
        <w:t>Стратегическая цель - Повышение уровня корпоративного управления</w:t>
      </w:r>
    </w:p>
    <w:p w14:paraId="48BE842C" w14:textId="77777777" w:rsidR="001A0787" w:rsidRPr="001F748C" w:rsidRDefault="001A0787" w:rsidP="00F738FC">
      <w:pPr>
        <w:jc w:val="center"/>
        <w:rPr>
          <w:b/>
          <w:bCs/>
          <w:color w:val="auto"/>
        </w:rPr>
      </w:pPr>
    </w:p>
    <w:p w14:paraId="4FE16C31" w14:textId="77777777" w:rsidR="000003E3" w:rsidRPr="001F748C" w:rsidRDefault="00B2573D"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xml:space="preserve"> </w:t>
      </w:r>
      <w:r w:rsidR="000003E3" w:rsidRPr="001F748C">
        <w:rPr>
          <w:rFonts w:ascii="Times New Roman" w:hAnsi="Times New Roman"/>
          <w:sz w:val="24"/>
          <w:szCs w:val="24"/>
          <w:lang w:val="ru-RU"/>
        </w:rPr>
        <w:t xml:space="preserve">Фонд рассматривает корпоративное управление как средство повышения эффективности деятельности, обеспечения </w:t>
      </w:r>
      <w:proofErr w:type="spellStart"/>
      <w:r w:rsidR="000003E3" w:rsidRPr="001F748C">
        <w:rPr>
          <w:rFonts w:ascii="Times New Roman" w:hAnsi="Times New Roman"/>
          <w:sz w:val="24"/>
          <w:szCs w:val="24"/>
          <w:lang w:val="ru-RU"/>
        </w:rPr>
        <w:t>транспарентности</w:t>
      </w:r>
      <w:proofErr w:type="spellEnd"/>
      <w:r w:rsidR="000003E3" w:rsidRPr="001F748C">
        <w:rPr>
          <w:rFonts w:ascii="Times New Roman" w:hAnsi="Times New Roman"/>
          <w:sz w:val="24"/>
          <w:szCs w:val="24"/>
          <w:lang w:val="ru-RU"/>
        </w:rPr>
        <w:t xml:space="preserve"> и подотчетности, укрепления репутации и снижения затрат на привлечение капитала. Фонд рассматривает надлежащую систему корпоративного управления как свой вклад в обеспечение верховенства законодательства в Республике Казахстан и фактор, определяющий место Фонда в современной </w:t>
      </w:r>
      <w:r w:rsidR="000003E3" w:rsidRPr="001F748C">
        <w:rPr>
          <w:rFonts w:ascii="Times New Roman" w:hAnsi="Times New Roman"/>
          <w:sz w:val="24"/>
          <w:szCs w:val="24"/>
          <w:lang w:val="ru-RU"/>
        </w:rPr>
        <w:lastRenderedPageBreak/>
        <w:t>экономике и обществе в целом. Система корпоративного управления предусматривает четкое разграничение полномочий и ответственности между органами, должностными лицами и работниками Фонда.</w:t>
      </w:r>
    </w:p>
    <w:p w14:paraId="16007656" w14:textId="77777777" w:rsidR="000003E3" w:rsidRPr="001F748C" w:rsidRDefault="0059211A"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0003E3" w:rsidRPr="001F748C">
        <w:rPr>
          <w:rFonts w:ascii="Times New Roman" w:hAnsi="Times New Roman"/>
          <w:sz w:val="24"/>
          <w:szCs w:val="24"/>
          <w:lang w:val="ru-RU"/>
        </w:rPr>
        <w:t>Основополагающими принципами корпоративного управления являются:</w:t>
      </w:r>
    </w:p>
    <w:p w14:paraId="2AC86F40" w14:textId="77777777" w:rsidR="000003E3" w:rsidRPr="001F748C" w:rsidRDefault="000003E3" w:rsidP="0031388A">
      <w:pPr>
        <w:pStyle w:val="af1"/>
        <w:numPr>
          <w:ilvl w:val="0"/>
          <w:numId w:val="10"/>
        </w:numPr>
        <w:tabs>
          <w:tab w:val="left" w:pos="993"/>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принцип разграничения полномочий;</w:t>
      </w:r>
    </w:p>
    <w:p w14:paraId="6660B1F4" w14:textId="77777777" w:rsidR="000003E3" w:rsidRPr="001F748C" w:rsidRDefault="000003E3" w:rsidP="0031388A">
      <w:pPr>
        <w:pStyle w:val="af1"/>
        <w:numPr>
          <w:ilvl w:val="0"/>
          <w:numId w:val="10"/>
        </w:numPr>
        <w:tabs>
          <w:tab w:val="left" w:pos="993"/>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принцип защиты прав и интересов Единственного акционера;</w:t>
      </w:r>
    </w:p>
    <w:p w14:paraId="2697D753" w14:textId="77777777" w:rsidR="000003E3" w:rsidRPr="001F748C" w:rsidRDefault="000003E3" w:rsidP="0031388A">
      <w:pPr>
        <w:pStyle w:val="af1"/>
        <w:numPr>
          <w:ilvl w:val="0"/>
          <w:numId w:val="10"/>
        </w:numPr>
        <w:tabs>
          <w:tab w:val="left" w:pos="993"/>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принцип эффективного управления Фондом Советом директоров и Правлением;</w:t>
      </w:r>
    </w:p>
    <w:p w14:paraId="2A2C6465" w14:textId="77777777" w:rsidR="000003E3" w:rsidRPr="001F748C" w:rsidRDefault="000003E3" w:rsidP="0031388A">
      <w:pPr>
        <w:pStyle w:val="af1"/>
        <w:numPr>
          <w:ilvl w:val="0"/>
          <w:numId w:val="10"/>
        </w:numPr>
        <w:tabs>
          <w:tab w:val="left" w:pos="993"/>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принцип устойчивого развития;</w:t>
      </w:r>
    </w:p>
    <w:p w14:paraId="041436FC" w14:textId="77777777" w:rsidR="000003E3" w:rsidRPr="001F748C" w:rsidRDefault="000003E3" w:rsidP="0031388A">
      <w:pPr>
        <w:pStyle w:val="af1"/>
        <w:numPr>
          <w:ilvl w:val="0"/>
          <w:numId w:val="10"/>
        </w:numPr>
        <w:tabs>
          <w:tab w:val="left" w:pos="993"/>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принцип управления рисками, внутреннего контроля и внутреннего аудита;</w:t>
      </w:r>
    </w:p>
    <w:p w14:paraId="168E0F2E" w14:textId="2B7241E1" w:rsidR="000003E3" w:rsidRDefault="000003E3" w:rsidP="0031388A">
      <w:pPr>
        <w:pStyle w:val="af1"/>
        <w:numPr>
          <w:ilvl w:val="0"/>
          <w:numId w:val="10"/>
        </w:numPr>
        <w:tabs>
          <w:tab w:val="left" w:pos="993"/>
        </w:tabs>
        <w:spacing w:after="0" w:line="240" w:lineRule="auto"/>
        <w:ind w:left="0" w:firstLine="567"/>
        <w:jc w:val="both"/>
        <w:rPr>
          <w:rFonts w:ascii="Times New Roman" w:hAnsi="Times New Roman"/>
          <w:sz w:val="24"/>
          <w:szCs w:val="24"/>
        </w:rPr>
      </w:pPr>
      <w:r w:rsidRPr="001F748C">
        <w:rPr>
          <w:rFonts w:ascii="Times New Roman" w:hAnsi="Times New Roman"/>
          <w:sz w:val="24"/>
          <w:szCs w:val="24"/>
        </w:rPr>
        <w:t>принцип регулирования корпоративных конфликтов и конфликта интересов;</w:t>
      </w:r>
    </w:p>
    <w:p w14:paraId="62E922F0" w14:textId="183173AB" w:rsidR="000003E3" w:rsidRPr="00D6329B" w:rsidRDefault="00D6329B" w:rsidP="0031388A">
      <w:pPr>
        <w:pStyle w:val="af1"/>
        <w:numPr>
          <w:ilvl w:val="0"/>
          <w:numId w:val="10"/>
        </w:numPr>
        <w:tabs>
          <w:tab w:val="left" w:pos="993"/>
        </w:tabs>
        <w:spacing w:after="0" w:line="240" w:lineRule="auto"/>
        <w:ind w:left="0" w:firstLine="567"/>
        <w:jc w:val="both"/>
        <w:rPr>
          <w:rFonts w:ascii="Times New Roman" w:hAnsi="Times New Roman"/>
          <w:sz w:val="24"/>
          <w:szCs w:val="24"/>
        </w:rPr>
      </w:pPr>
      <w:r w:rsidRPr="00D6329B">
        <w:rPr>
          <w:rFonts w:ascii="Times New Roman" w:hAnsi="Times New Roman"/>
          <w:sz w:val="24"/>
          <w:szCs w:val="24"/>
        </w:rPr>
        <w:t xml:space="preserve"> </w:t>
      </w:r>
      <w:r w:rsidR="000003E3" w:rsidRPr="00D6329B">
        <w:rPr>
          <w:rFonts w:ascii="Times New Roman" w:hAnsi="Times New Roman"/>
          <w:sz w:val="24"/>
          <w:szCs w:val="24"/>
        </w:rPr>
        <w:t>принципы прозрачности и объективности раскрытия информации о деятельности Фонда.</w:t>
      </w:r>
    </w:p>
    <w:p w14:paraId="24EE391D" w14:textId="77777777" w:rsidR="00777DFC" w:rsidRPr="001F748C" w:rsidRDefault="00B2573D" w:rsidP="0031388A">
      <w:pPr>
        <w:pStyle w:val="af1"/>
        <w:numPr>
          <w:ilvl w:val="0"/>
          <w:numId w:val="3"/>
        </w:numPr>
        <w:tabs>
          <w:tab w:val="left" w:pos="426"/>
          <w:tab w:val="left" w:pos="709"/>
          <w:tab w:val="left" w:pos="851"/>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lang w:val="ru-RU"/>
        </w:rPr>
        <w:t xml:space="preserve"> </w:t>
      </w:r>
      <w:r w:rsidR="00777DFC" w:rsidRPr="001F748C">
        <w:rPr>
          <w:rFonts w:ascii="Times New Roman" w:hAnsi="Times New Roman"/>
          <w:sz w:val="24"/>
          <w:szCs w:val="24"/>
        </w:rPr>
        <w:t xml:space="preserve">Высший орган – единственный акционер, орган управления – Совет директоров, исполнительный орган – Правление. </w:t>
      </w:r>
    </w:p>
    <w:p w14:paraId="6211E4E6" w14:textId="77777777" w:rsidR="00777DFC" w:rsidRPr="001F748C" w:rsidRDefault="00B2573D" w:rsidP="0031388A">
      <w:pPr>
        <w:pStyle w:val="af1"/>
        <w:numPr>
          <w:ilvl w:val="0"/>
          <w:numId w:val="3"/>
        </w:numPr>
        <w:tabs>
          <w:tab w:val="left" w:pos="426"/>
          <w:tab w:val="left" w:pos="709"/>
          <w:tab w:val="left" w:pos="851"/>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lang w:val="ru-RU"/>
        </w:rPr>
        <w:t xml:space="preserve"> </w:t>
      </w:r>
      <w:r w:rsidR="00777DFC" w:rsidRPr="001F748C">
        <w:rPr>
          <w:rFonts w:ascii="Times New Roman" w:hAnsi="Times New Roman"/>
          <w:sz w:val="24"/>
          <w:szCs w:val="24"/>
        </w:rPr>
        <w:t>Система корпоративного управления Фонда «Даму» обеспечивает:</w:t>
      </w:r>
    </w:p>
    <w:p w14:paraId="638743D0" w14:textId="77777777" w:rsidR="00777DFC" w:rsidRPr="001F748C" w:rsidRDefault="00777DFC" w:rsidP="0031388A">
      <w:pPr>
        <w:pStyle w:val="af1"/>
        <w:numPr>
          <w:ilvl w:val="0"/>
          <w:numId w:val="12"/>
        </w:numPr>
        <w:tabs>
          <w:tab w:val="left" w:pos="851"/>
          <w:tab w:val="left" w:pos="993"/>
        </w:tabs>
        <w:spacing w:after="0" w:line="240" w:lineRule="auto"/>
        <w:ind w:left="567" w:firstLine="0"/>
        <w:jc w:val="both"/>
        <w:rPr>
          <w:rFonts w:ascii="Times New Roman" w:hAnsi="Times New Roman"/>
          <w:sz w:val="24"/>
          <w:szCs w:val="24"/>
        </w:rPr>
      </w:pPr>
      <w:r w:rsidRPr="001F748C">
        <w:rPr>
          <w:rFonts w:ascii="Times New Roman" w:hAnsi="Times New Roman"/>
          <w:sz w:val="24"/>
          <w:szCs w:val="24"/>
        </w:rPr>
        <w:t>наличие четкой системы управления, разграниченных полномочий и процесса принятия решений, отсутствие дублирования функций и процессов;</w:t>
      </w:r>
    </w:p>
    <w:p w14:paraId="574170DB" w14:textId="77777777" w:rsidR="00777DFC" w:rsidRPr="001F748C" w:rsidRDefault="00777DFC" w:rsidP="0031388A">
      <w:pPr>
        <w:pStyle w:val="af1"/>
        <w:numPr>
          <w:ilvl w:val="0"/>
          <w:numId w:val="12"/>
        </w:numPr>
        <w:tabs>
          <w:tab w:val="left" w:pos="851"/>
          <w:tab w:val="left" w:pos="993"/>
        </w:tabs>
        <w:spacing w:after="0" w:line="240" w:lineRule="auto"/>
        <w:ind w:left="567" w:firstLine="0"/>
        <w:jc w:val="both"/>
        <w:rPr>
          <w:rFonts w:ascii="Times New Roman" w:hAnsi="Times New Roman"/>
          <w:sz w:val="24"/>
          <w:szCs w:val="24"/>
        </w:rPr>
      </w:pPr>
      <w:r w:rsidRPr="001F748C">
        <w:rPr>
          <w:rFonts w:ascii="Times New Roman" w:hAnsi="Times New Roman"/>
          <w:sz w:val="24"/>
          <w:szCs w:val="24"/>
        </w:rPr>
        <w:t>единые стандарты, политики и процессы, в том числе в части определения единых подходов к планированию, мониторингу и контролю, оценке результативности и применению корректирующих действий;</w:t>
      </w:r>
    </w:p>
    <w:p w14:paraId="049369CA" w14:textId="77777777" w:rsidR="00777DFC" w:rsidRPr="001F748C" w:rsidRDefault="00777DFC" w:rsidP="0031388A">
      <w:pPr>
        <w:pStyle w:val="af1"/>
        <w:numPr>
          <w:ilvl w:val="0"/>
          <w:numId w:val="12"/>
        </w:numPr>
        <w:tabs>
          <w:tab w:val="left" w:pos="851"/>
          <w:tab w:val="left" w:pos="993"/>
        </w:tabs>
        <w:spacing w:after="0" w:line="240" w:lineRule="auto"/>
        <w:ind w:left="567" w:firstLine="0"/>
        <w:jc w:val="both"/>
        <w:rPr>
          <w:rFonts w:ascii="Times New Roman" w:hAnsi="Times New Roman"/>
          <w:sz w:val="24"/>
          <w:szCs w:val="24"/>
        </w:rPr>
      </w:pPr>
      <w:r w:rsidRPr="001F748C">
        <w:rPr>
          <w:rFonts w:ascii="Times New Roman" w:hAnsi="Times New Roman"/>
          <w:sz w:val="24"/>
          <w:szCs w:val="24"/>
        </w:rPr>
        <w:t>доступ к качественной информации;</w:t>
      </w:r>
    </w:p>
    <w:p w14:paraId="264E10E6" w14:textId="77777777" w:rsidR="00777DFC" w:rsidRPr="001F748C" w:rsidRDefault="00777DFC" w:rsidP="0031388A">
      <w:pPr>
        <w:pStyle w:val="af1"/>
        <w:numPr>
          <w:ilvl w:val="0"/>
          <w:numId w:val="12"/>
        </w:numPr>
        <w:tabs>
          <w:tab w:val="left" w:pos="851"/>
          <w:tab w:val="left" w:pos="993"/>
        </w:tabs>
        <w:spacing w:after="0" w:line="240" w:lineRule="auto"/>
        <w:ind w:left="567" w:firstLine="0"/>
        <w:jc w:val="both"/>
      </w:pPr>
      <w:r w:rsidRPr="001F748C">
        <w:rPr>
          <w:rFonts w:ascii="Times New Roman" w:hAnsi="Times New Roman"/>
          <w:sz w:val="24"/>
          <w:szCs w:val="24"/>
        </w:rPr>
        <w:t>надлежащее управление рисками.</w:t>
      </w:r>
    </w:p>
    <w:p w14:paraId="1BEB08F8" w14:textId="77777777" w:rsidR="00090DC8" w:rsidRPr="001F748C" w:rsidRDefault="00090DC8" w:rsidP="004D65BF">
      <w:pPr>
        <w:tabs>
          <w:tab w:val="left" w:pos="567"/>
          <w:tab w:val="left" w:pos="709"/>
          <w:tab w:val="left" w:pos="851"/>
        </w:tabs>
        <w:jc w:val="both"/>
        <w:rPr>
          <w:i/>
          <w:color w:val="auto"/>
        </w:rPr>
      </w:pPr>
    </w:p>
    <w:p w14:paraId="22C3DB87" w14:textId="77777777" w:rsidR="00090DC8" w:rsidRPr="001F748C" w:rsidRDefault="00C95A7C"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i/>
          <w:sz w:val="24"/>
          <w:szCs w:val="24"/>
        </w:rPr>
      </w:pPr>
      <w:r>
        <w:rPr>
          <w:rFonts w:ascii="Times New Roman" w:hAnsi="Times New Roman"/>
          <w:sz w:val="24"/>
          <w:szCs w:val="24"/>
          <w:lang w:val="ru-RU"/>
        </w:rPr>
        <w:t xml:space="preserve"> </w:t>
      </w:r>
      <w:r w:rsidR="00090DC8" w:rsidRPr="001F748C">
        <w:rPr>
          <w:rFonts w:ascii="Times New Roman" w:hAnsi="Times New Roman"/>
          <w:sz w:val="24"/>
          <w:szCs w:val="24"/>
          <w:lang w:val="ru-RU"/>
        </w:rPr>
        <w:t xml:space="preserve">В рамках достижения поставленной стратегической цели, Фондом планируется решение следующей ключевой задачи: </w:t>
      </w:r>
    </w:p>
    <w:p w14:paraId="4EC97DD1" w14:textId="77777777" w:rsidR="00F30C01" w:rsidRPr="001F748C" w:rsidRDefault="00F30C01" w:rsidP="00090DC8">
      <w:pPr>
        <w:tabs>
          <w:tab w:val="left" w:pos="567"/>
          <w:tab w:val="left" w:pos="709"/>
          <w:tab w:val="left" w:pos="851"/>
        </w:tabs>
        <w:jc w:val="both"/>
        <w:rPr>
          <w:color w:val="auto"/>
          <w:u w:val="single"/>
        </w:rPr>
      </w:pPr>
    </w:p>
    <w:p w14:paraId="22ECA879" w14:textId="77777777" w:rsidR="00090DC8" w:rsidRPr="00F95277" w:rsidRDefault="00090DC8" w:rsidP="00D6329B">
      <w:pPr>
        <w:tabs>
          <w:tab w:val="left" w:pos="567"/>
          <w:tab w:val="left" w:pos="709"/>
          <w:tab w:val="left" w:pos="851"/>
          <w:tab w:val="left" w:pos="1134"/>
        </w:tabs>
        <w:ind w:firstLine="567"/>
        <w:jc w:val="both"/>
        <w:rPr>
          <w:b/>
          <w:color w:val="auto"/>
          <w:u w:val="single"/>
        </w:rPr>
      </w:pPr>
      <w:r w:rsidRPr="00F95277">
        <w:rPr>
          <w:b/>
          <w:color w:val="auto"/>
          <w:u w:val="single"/>
        </w:rPr>
        <w:t>Повышение степени доверия и удовлетворенности субъектов ММСП деятельностью Фонда</w:t>
      </w:r>
    </w:p>
    <w:p w14:paraId="6C07F2DC" w14:textId="77777777" w:rsidR="00090DC8" w:rsidRPr="00F95277" w:rsidRDefault="00F95277" w:rsidP="00D6329B">
      <w:pPr>
        <w:tabs>
          <w:tab w:val="left" w:pos="567"/>
          <w:tab w:val="left" w:pos="709"/>
          <w:tab w:val="left" w:pos="851"/>
          <w:tab w:val="left" w:pos="1134"/>
        </w:tabs>
        <w:ind w:firstLine="567"/>
        <w:jc w:val="both"/>
        <w:rPr>
          <w:b/>
          <w:color w:val="auto"/>
        </w:rPr>
      </w:pPr>
      <w:r>
        <w:rPr>
          <w:b/>
          <w:color w:val="auto"/>
        </w:rPr>
        <w:tab/>
      </w:r>
      <w:r w:rsidR="00090DC8" w:rsidRPr="00F95277">
        <w:rPr>
          <w:b/>
          <w:color w:val="auto"/>
        </w:rPr>
        <w:t xml:space="preserve">Обеспечение </w:t>
      </w:r>
      <w:proofErr w:type="spellStart"/>
      <w:r w:rsidR="00090DC8" w:rsidRPr="00F95277">
        <w:rPr>
          <w:b/>
          <w:color w:val="auto"/>
        </w:rPr>
        <w:t>транспарентности</w:t>
      </w:r>
      <w:proofErr w:type="spellEnd"/>
      <w:r w:rsidR="00090DC8" w:rsidRPr="00F95277">
        <w:rPr>
          <w:b/>
          <w:color w:val="auto"/>
        </w:rPr>
        <w:t xml:space="preserve"> деятельности Фонда</w:t>
      </w:r>
    </w:p>
    <w:p w14:paraId="07FCD803" w14:textId="4F64EE4F" w:rsidR="00090DC8" w:rsidRPr="001F748C" w:rsidRDefault="00090DC8" w:rsidP="0031388A">
      <w:pPr>
        <w:pStyle w:val="af1"/>
        <w:numPr>
          <w:ilvl w:val="0"/>
          <w:numId w:val="3"/>
        </w:numPr>
        <w:tabs>
          <w:tab w:val="left" w:pos="426"/>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Учитывая высокий уровень внимания к деятельности Фонд «Даму», как к субъекту </w:t>
      </w:r>
      <w:proofErr w:type="spellStart"/>
      <w:r w:rsidRPr="001F748C">
        <w:rPr>
          <w:rFonts w:ascii="Times New Roman" w:hAnsi="Times New Roman"/>
          <w:sz w:val="24"/>
          <w:szCs w:val="24"/>
          <w:lang w:val="ru-RU"/>
        </w:rPr>
        <w:t>квазигосударственного</w:t>
      </w:r>
      <w:proofErr w:type="spellEnd"/>
      <w:r w:rsidRPr="001F748C">
        <w:rPr>
          <w:rFonts w:ascii="Times New Roman" w:hAnsi="Times New Roman"/>
          <w:sz w:val="24"/>
          <w:szCs w:val="24"/>
          <w:lang w:val="ru-RU"/>
        </w:rPr>
        <w:t xml:space="preserve"> сектора, Фонд обеспечит высокий уровень прозрачности принимаемых решений в части реализации национальных проектов, а также отдельных внутренних процедур, привлекающих наибольшее внимание внешних аудиторий (закупки, прием на работу, предоставление финансовых и нефинансовых инструментов поддержки). Для выполнения данной задачи планируется использовать возможности современных информационных технологий и традиционные средства коммуникаций.</w:t>
      </w:r>
    </w:p>
    <w:p w14:paraId="09F7A8C2" w14:textId="21C72F7A" w:rsidR="00090DC8" w:rsidRPr="001F748C" w:rsidRDefault="00090DC8" w:rsidP="0031388A">
      <w:pPr>
        <w:pStyle w:val="af1"/>
        <w:numPr>
          <w:ilvl w:val="0"/>
          <w:numId w:val="3"/>
        </w:numPr>
        <w:tabs>
          <w:tab w:val="left" w:pos="426"/>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Фонд «Даму» ведет постоянную работу по совершенствованию корпоративного управления в рамках единой политики, определенной Единственным акционером, и направленной на повышение привлекательности Фонда для потенциальных инвесторов, повышение его долгосрочной стоимости, снижение стоимости заемного капитала. Повышение </w:t>
      </w:r>
      <w:proofErr w:type="spellStart"/>
      <w:r w:rsidRPr="001F748C">
        <w:rPr>
          <w:rFonts w:ascii="Times New Roman" w:hAnsi="Times New Roman"/>
          <w:sz w:val="24"/>
          <w:szCs w:val="24"/>
          <w:lang w:val="ru-RU"/>
        </w:rPr>
        <w:t>транспарентности</w:t>
      </w:r>
      <w:proofErr w:type="spellEnd"/>
      <w:r w:rsidRPr="001F748C">
        <w:rPr>
          <w:rFonts w:ascii="Times New Roman" w:hAnsi="Times New Roman"/>
          <w:sz w:val="24"/>
          <w:szCs w:val="24"/>
          <w:lang w:val="ru-RU"/>
        </w:rPr>
        <w:t xml:space="preserve"> деятельности повысит уровень доверия к работе Фонда и позитивно отразится на привлечении внешнего фондирования и на его стоимости.</w:t>
      </w:r>
    </w:p>
    <w:p w14:paraId="7D11E0C2" w14:textId="5BA03750" w:rsidR="00090DC8" w:rsidRPr="001F748C" w:rsidRDefault="00090DC8" w:rsidP="0031388A">
      <w:pPr>
        <w:pStyle w:val="af1"/>
        <w:numPr>
          <w:ilvl w:val="0"/>
          <w:numId w:val="3"/>
        </w:numPr>
        <w:tabs>
          <w:tab w:val="left" w:pos="426"/>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В ходе осуществления своей деятельности, Фонд оказывает влияние или испытывает на себе влияние заинтересованных сторон. Заинтересованные стороны могут оказывать как положительное, так и негативное воздействие на деятельность Фонда, а именно на достижение рентабельности, устойчивое развитие, репутацию и имидж, создавать или снижать риски. Фонд уделяет важное значение надлежащему взаимодействию с заинтересованными сторонами.</w:t>
      </w:r>
    </w:p>
    <w:p w14:paraId="31E85ADA" w14:textId="39F05676" w:rsidR="00090DC8" w:rsidRPr="001F748C" w:rsidRDefault="00090DC8" w:rsidP="0031388A">
      <w:pPr>
        <w:pStyle w:val="af1"/>
        <w:numPr>
          <w:ilvl w:val="0"/>
          <w:numId w:val="3"/>
        </w:numPr>
        <w:tabs>
          <w:tab w:val="left" w:pos="426"/>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В целях налаживания диалога и долгосрочного сотрудничества, управления отношениями с заинтересованными сторонами, Фонд составляет карту заинтересованных сторон, с учетом рисков и ранжируя с учетом зависимости (прямой или косвенной), обязательств, ситуации (уделяя особое внимание зонам повышенного риска), влияния и различных перспектив. </w:t>
      </w:r>
    </w:p>
    <w:p w14:paraId="39F23816" w14:textId="6E623464" w:rsidR="00090DC8" w:rsidRPr="001F748C" w:rsidRDefault="00090DC8" w:rsidP="0031388A">
      <w:pPr>
        <w:pStyle w:val="af1"/>
        <w:numPr>
          <w:ilvl w:val="0"/>
          <w:numId w:val="3"/>
        </w:numPr>
        <w:tabs>
          <w:tab w:val="left" w:pos="426"/>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lastRenderedPageBreak/>
        <w:t xml:space="preserve">В соответствии с действующим законодательством Республики Казахстан об акционерных обществах, Фонд будет стремиться к раскрытию актуальной актуальную информацию о своей деятельности, финансовом состоянии, кредитной и дивидендной политиках, перспективах развития и др. Повышение прозрачности деятельности также необходимо для повышения уровня доверия </w:t>
      </w:r>
      <w:proofErr w:type="spellStart"/>
      <w:r w:rsidRPr="001F748C">
        <w:rPr>
          <w:rFonts w:ascii="Times New Roman" w:hAnsi="Times New Roman"/>
          <w:sz w:val="24"/>
          <w:szCs w:val="24"/>
          <w:lang w:val="ru-RU"/>
        </w:rPr>
        <w:t>стейкхолдеров</w:t>
      </w:r>
      <w:proofErr w:type="spellEnd"/>
      <w:r w:rsidRPr="001F748C">
        <w:rPr>
          <w:rFonts w:ascii="Times New Roman" w:hAnsi="Times New Roman"/>
          <w:sz w:val="24"/>
          <w:szCs w:val="24"/>
          <w:lang w:val="ru-RU"/>
        </w:rPr>
        <w:t xml:space="preserve"> к деятельности Фонда.</w:t>
      </w:r>
    </w:p>
    <w:p w14:paraId="1C5E6422" w14:textId="0309DBBA" w:rsidR="00090DC8" w:rsidRPr="001F748C" w:rsidRDefault="00090DC8" w:rsidP="0031388A">
      <w:pPr>
        <w:pStyle w:val="af1"/>
        <w:numPr>
          <w:ilvl w:val="0"/>
          <w:numId w:val="3"/>
        </w:numPr>
        <w:tabs>
          <w:tab w:val="left" w:pos="426"/>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С целью обеспечения информационной открытости и прозрачности деятельности Фонда, а также для увеличения его инвестиционной привлекательности, используются следующие комплексные инструменты коммуникации:</w:t>
      </w:r>
    </w:p>
    <w:p w14:paraId="6C343268" w14:textId="77777777" w:rsidR="00090DC8" w:rsidRPr="001F748C" w:rsidRDefault="00090DC8" w:rsidP="00D6329B">
      <w:pPr>
        <w:tabs>
          <w:tab w:val="left" w:pos="1134"/>
        </w:tabs>
        <w:ind w:firstLine="567"/>
        <w:jc w:val="both"/>
        <w:rPr>
          <w:color w:val="auto"/>
        </w:rPr>
      </w:pPr>
      <w:r w:rsidRPr="001F748C">
        <w:rPr>
          <w:color w:val="auto"/>
        </w:rPr>
        <w:t>1) Маркетинговые инструменты:</w:t>
      </w:r>
    </w:p>
    <w:p w14:paraId="297EB99E" w14:textId="77777777" w:rsidR="00090DC8" w:rsidRPr="001F748C" w:rsidRDefault="00090DC8" w:rsidP="00D6329B">
      <w:pPr>
        <w:ind w:firstLine="567"/>
        <w:jc w:val="both"/>
        <w:rPr>
          <w:color w:val="auto"/>
        </w:rPr>
      </w:pPr>
      <w:r w:rsidRPr="001F748C">
        <w:rPr>
          <w:color w:val="auto"/>
        </w:rPr>
        <w:t>• проведение маркетинговых исследований;</w:t>
      </w:r>
    </w:p>
    <w:p w14:paraId="7DA3A35C" w14:textId="77777777" w:rsidR="00090DC8" w:rsidRPr="001F748C" w:rsidRDefault="00090DC8" w:rsidP="00D6329B">
      <w:pPr>
        <w:ind w:firstLine="567"/>
        <w:jc w:val="both"/>
        <w:rPr>
          <w:color w:val="auto"/>
        </w:rPr>
      </w:pPr>
      <w:r w:rsidRPr="001F748C">
        <w:rPr>
          <w:color w:val="auto"/>
        </w:rPr>
        <w:t xml:space="preserve">• изучение потребностей </w:t>
      </w:r>
      <w:r w:rsidR="00BF52F4">
        <w:t>ММСП</w:t>
      </w:r>
      <w:r w:rsidRPr="001F748C">
        <w:rPr>
          <w:color w:val="auto"/>
        </w:rPr>
        <w:t>, получивших господдержку;</w:t>
      </w:r>
    </w:p>
    <w:p w14:paraId="09BEECC6" w14:textId="77777777" w:rsidR="00090DC8" w:rsidRPr="001F748C" w:rsidRDefault="00090DC8" w:rsidP="00D6329B">
      <w:pPr>
        <w:ind w:firstLine="567"/>
        <w:jc w:val="both"/>
        <w:rPr>
          <w:color w:val="auto"/>
        </w:rPr>
      </w:pPr>
      <w:r w:rsidRPr="001F748C">
        <w:rPr>
          <w:color w:val="auto"/>
        </w:rPr>
        <w:t>2) PR-инструменты:</w:t>
      </w:r>
    </w:p>
    <w:p w14:paraId="7C8E0E37" w14:textId="77777777" w:rsidR="00090DC8" w:rsidRPr="001F748C" w:rsidRDefault="00090DC8" w:rsidP="00D6329B">
      <w:pPr>
        <w:ind w:firstLine="567"/>
        <w:jc w:val="both"/>
        <w:rPr>
          <w:color w:val="auto"/>
        </w:rPr>
      </w:pPr>
      <w:r w:rsidRPr="001F748C">
        <w:rPr>
          <w:color w:val="auto"/>
        </w:rPr>
        <w:t>• работа со СМИ;</w:t>
      </w:r>
    </w:p>
    <w:p w14:paraId="70C44D36" w14:textId="77777777" w:rsidR="00090DC8" w:rsidRPr="001F748C" w:rsidRDefault="00090DC8" w:rsidP="00D6329B">
      <w:pPr>
        <w:ind w:firstLine="567"/>
        <w:jc w:val="both"/>
        <w:rPr>
          <w:color w:val="auto"/>
        </w:rPr>
      </w:pPr>
      <w:r w:rsidRPr="001F748C">
        <w:rPr>
          <w:color w:val="auto"/>
        </w:rPr>
        <w:t>• специализированные мероприятия;</w:t>
      </w:r>
    </w:p>
    <w:p w14:paraId="35D30CED" w14:textId="77777777" w:rsidR="00090DC8" w:rsidRPr="001F748C" w:rsidRDefault="00090DC8" w:rsidP="00D6329B">
      <w:pPr>
        <w:ind w:firstLine="567"/>
        <w:jc w:val="both"/>
        <w:rPr>
          <w:color w:val="auto"/>
        </w:rPr>
      </w:pPr>
      <w:r w:rsidRPr="001F748C">
        <w:rPr>
          <w:color w:val="auto"/>
        </w:rPr>
        <w:t>• мониторинги СМИ;</w:t>
      </w:r>
    </w:p>
    <w:p w14:paraId="7CA3A0C2" w14:textId="77777777" w:rsidR="00090DC8" w:rsidRPr="001F748C" w:rsidRDefault="00090DC8" w:rsidP="00D6329B">
      <w:pPr>
        <w:ind w:firstLine="567"/>
        <w:jc w:val="both"/>
        <w:rPr>
          <w:color w:val="auto"/>
        </w:rPr>
      </w:pPr>
      <w:r w:rsidRPr="001F748C">
        <w:rPr>
          <w:color w:val="auto"/>
        </w:rPr>
        <w:t>• корпоративный сайт;</w:t>
      </w:r>
    </w:p>
    <w:p w14:paraId="2C5B2950" w14:textId="77777777" w:rsidR="00090DC8" w:rsidRPr="001F748C" w:rsidRDefault="00090DC8" w:rsidP="00D6329B">
      <w:pPr>
        <w:ind w:firstLine="567"/>
        <w:jc w:val="both"/>
        <w:rPr>
          <w:color w:val="auto"/>
        </w:rPr>
      </w:pPr>
      <w:r w:rsidRPr="001F748C">
        <w:rPr>
          <w:color w:val="auto"/>
        </w:rPr>
        <w:t>• социальные сети.</w:t>
      </w:r>
    </w:p>
    <w:p w14:paraId="404CBF33" w14:textId="77777777" w:rsidR="00090DC8" w:rsidRPr="001F748C" w:rsidRDefault="00090DC8" w:rsidP="00D6329B">
      <w:pPr>
        <w:ind w:firstLine="567"/>
        <w:jc w:val="both"/>
        <w:rPr>
          <w:color w:val="auto"/>
        </w:rPr>
      </w:pPr>
      <w:r w:rsidRPr="001F748C">
        <w:rPr>
          <w:color w:val="auto"/>
        </w:rPr>
        <w:t>3) Рекламные инструменты:</w:t>
      </w:r>
    </w:p>
    <w:p w14:paraId="5B4FD8E6" w14:textId="77777777" w:rsidR="00090DC8" w:rsidRPr="001F748C" w:rsidRDefault="00090DC8" w:rsidP="00D6329B">
      <w:pPr>
        <w:ind w:firstLine="567"/>
        <w:jc w:val="both"/>
        <w:rPr>
          <w:color w:val="auto"/>
        </w:rPr>
      </w:pPr>
      <w:r w:rsidRPr="001F748C">
        <w:rPr>
          <w:color w:val="auto"/>
        </w:rPr>
        <w:t>• наружная реклама (вывески, баннеры);</w:t>
      </w:r>
    </w:p>
    <w:p w14:paraId="2140D370" w14:textId="77777777" w:rsidR="00090DC8" w:rsidRPr="001F748C" w:rsidRDefault="00090DC8" w:rsidP="00D6329B">
      <w:pPr>
        <w:ind w:firstLine="567"/>
        <w:jc w:val="both"/>
        <w:rPr>
          <w:color w:val="auto"/>
        </w:rPr>
      </w:pPr>
      <w:r w:rsidRPr="001F748C">
        <w:rPr>
          <w:color w:val="auto"/>
        </w:rPr>
        <w:t>• печатная продукция</w:t>
      </w:r>
      <w:r w:rsidR="002811C3">
        <w:rPr>
          <w:color w:val="auto"/>
        </w:rPr>
        <w:t>;</w:t>
      </w:r>
    </w:p>
    <w:p w14:paraId="4EFC2808" w14:textId="77777777" w:rsidR="00090DC8" w:rsidRPr="001F748C" w:rsidRDefault="00090DC8" w:rsidP="00D6329B">
      <w:pPr>
        <w:ind w:firstLine="567"/>
        <w:jc w:val="both"/>
        <w:rPr>
          <w:color w:val="auto"/>
        </w:rPr>
      </w:pPr>
      <w:r w:rsidRPr="001F748C">
        <w:rPr>
          <w:color w:val="auto"/>
        </w:rPr>
        <w:t>• аудио- видеоролики</w:t>
      </w:r>
      <w:r w:rsidR="002811C3">
        <w:rPr>
          <w:color w:val="auto"/>
        </w:rPr>
        <w:t>;</w:t>
      </w:r>
    </w:p>
    <w:p w14:paraId="3A98AB86" w14:textId="77777777" w:rsidR="00090DC8" w:rsidRPr="001F748C" w:rsidRDefault="00090DC8" w:rsidP="00D6329B">
      <w:pPr>
        <w:ind w:firstLine="567"/>
        <w:jc w:val="both"/>
        <w:rPr>
          <w:color w:val="auto"/>
        </w:rPr>
      </w:pPr>
      <w:r w:rsidRPr="001F748C">
        <w:rPr>
          <w:color w:val="auto"/>
        </w:rPr>
        <w:t xml:space="preserve">• </w:t>
      </w:r>
      <w:proofErr w:type="spellStart"/>
      <w:r w:rsidRPr="001F748C">
        <w:rPr>
          <w:color w:val="auto"/>
        </w:rPr>
        <w:t>брендирование</w:t>
      </w:r>
      <w:proofErr w:type="spellEnd"/>
      <w:r w:rsidRPr="001F748C">
        <w:rPr>
          <w:color w:val="auto"/>
        </w:rPr>
        <w:t xml:space="preserve"> офисов</w:t>
      </w:r>
      <w:r w:rsidR="002811C3">
        <w:rPr>
          <w:color w:val="auto"/>
        </w:rPr>
        <w:t>.</w:t>
      </w:r>
    </w:p>
    <w:p w14:paraId="0DF90DBF" w14:textId="77777777" w:rsidR="00090DC8" w:rsidRPr="001F748C" w:rsidRDefault="00090DC8" w:rsidP="00D6329B">
      <w:pPr>
        <w:ind w:firstLine="567"/>
        <w:jc w:val="both"/>
        <w:rPr>
          <w:color w:val="auto"/>
        </w:rPr>
      </w:pPr>
      <w:r w:rsidRPr="001F748C">
        <w:rPr>
          <w:color w:val="auto"/>
        </w:rPr>
        <w:t>4) Информационные площадки Фонда</w:t>
      </w:r>
    </w:p>
    <w:p w14:paraId="2691189A" w14:textId="1B5B392D" w:rsidR="00090DC8" w:rsidRPr="001F748C" w:rsidRDefault="00090DC8"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Развитие информационных технологий предоставляет Фонду возможность расширения охвата целевой аудитории информационно-аналитическими и консультационными услугами, оказание которых возможно осуществлять дистанционно с помощью возможностей интернета (</w:t>
      </w:r>
      <w:proofErr w:type="spellStart"/>
      <w:r w:rsidRPr="001F748C">
        <w:rPr>
          <w:rFonts w:ascii="Times New Roman" w:hAnsi="Times New Roman"/>
          <w:sz w:val="24"/>
          <w:szCs w:val="24"/>
          <w:lang w:val="ru-RU"/>
        </w:rPr>
        <w:t>online</w:t>
      </w:r>
      <w:proofErr w:type="spellEnd"/>
      <w:r w:rsidRPr="001F748C">
        <w:rPr>
          <w:rFonts w:ascii="Times New Roman" w:hAnsi="Times New Roman"/>
          <w:sz w:val="24"/>
          <w:szCs w:val="24"/>
          <w:lang w:val="ru-RU"/>
        </w:rPr>
        <w:t>):</w:t>
      </w:r>
    </w:p>
    <w:p w14:paraId="276998F9" w14:textId="77777777" w:rsidR="00090DC8" w:rsidRPr="001F748C" w:rsidRDefault="00090DC8" w:rsidP="00D6329B">
      <w:pPr>
        <w:ind w:firstLine="567"/>
        <w:jc w:val="both"/>
        <w:rPr>
          <w:color w:val="auto"/>
        </w:rPr>
      </w:pPr>
      <w:r w:rsidRPr="001F748C">
        <w:rPr>
          <w:color w:val="auto"/>
        </w:rPr>
        <w:t>• Социальные сети Фонда (</w:t>
      </w:r>
      <w:proofErr w:type="spellStart"/>
      <w:r w:rsidRPr="001F748C">
        <w:rPr>
          <w:color w:val="auto"/>
        </w:rPr>
        <w:t>facebook</w:t>
      </w:r>
      <w:proofErr w:type="spellEnd"/>
      <w:r w:rsidRPr="001F748C">
        <w:rPr>
          <w:color w:val="auto"/>
        </w:rPr>
        <w:t xml:space="preserve">, </w:t>
      </w:r>
      <w:proofErr w:type="spellStart"/>
      <w:r w:rsidRPr="001F748C">
        <w:rPr>
          <w:color w:val="auto"/>
        </w:rPr>
        <w:t>instagram</w:t>
      </w:r>
      <w:proofErr w:type="spellEnd"/>
      <w:r w:rsidRPr="001F748C">
        <w:rPr>
          <w:color w:val="auto"/>
        </w:rPr>
        <w:t xml:space="preserve">, </w:t>
      </w:r>
      <w:proofErr w:type="spellStart"/>
      <w:r w:rsidRPr="001F748C">
        <w:rPr>
          <w:color w:val="auto"/>
        </w:rPr>
        <w:t>telegram</w:t>
      </w:r>
      <w:proofErr w:type="spellEnd"/>
      <w:r w:rsidRPr="001F748C">
        <w:rPr>
          <w:color w:val="auto"/>
        </w:rPr>
        <w:t xml:space="preserve">, </w:t>
      </w:r>
      <w:proofErr w:type="spellStart"/>
      <w:r w:rsidRPr="001F748C">
        <w:rPr>
          <w:color w:val="auto"/>
        </w:rPr>
        <w:t>youtube</w:t>
      </w:r>
      <w:proofErr w:type="spellEnd"/>
      <w:r w:rsidRPr="001F748C">
        <w:rPr>
          <w:color w:val="auto"/>
        </w:rPr>
        <w:t>) - самая популярная интернет-площадка для взаимодействия, обмена информацией и контентом с интернет-аудиторией, источник предоставления актуальной и оперативной информации о деятельности Фонда, в том числе по программам и мерам государственной поддержки.</w:t>
      </w:r>
    </w:p>
    <w:p w14:paraId="191E57CF" w14:textId="77777777" w:rsidR="00090DC8" w:rsidRPr="001F748C" w:rsidRDefault="00090DC8" w:rsidP="00D6329B">
      <w:pPr>
        <w:ind w:firstLine="567"/>
        <w:jc w:val="both"/>
        <w:rPr>
          <w:rFonts w:eastAsia="Calibri"/>
          <w:color w:val="auto"/>
          <w:lang w:eastAsia="en-US"/>
        </w:rPr>
      </w:pPr>
      <w:r w:rsidRPr="001F748C">
        <w:rPr>
          <w:color w:val="auto"/>
        </w:rPr>
        <w:t xml:space="preserve">• Корпоративный веб-сайт Фонда - www.damu.kz - важный канал коммуникации и взаимодействия с населением (в частности </w:t>
      </w:r>
      <w:r w:rsidR="00BF52F4">
        <w:t>ММСП</w:t>
      </w:r>
      <w:r w:rsidRPr="001F748C">
        <w:rPr>
          <w:color w:val="auto"/>
        </w:rPr>
        <w:t xml:space="preserve">, клиентами и партнерам), а также инструмент по предоставлению различных сервисов и услуг в режиме онлайн, с </w:t>
      </w:r>
      <w:r w:rsidRPr="001F748C">
        <w:rPr>
          <w:rFonts w:eastAsia="Calibri"/>
          <w:color w:val="auto"/>
          <w:lang w:eastAsia="en-US"/>
        </w:rPr>
        <w:t>регулярным обновлением и наполнением контента.</w:t>
      </w:r>
    </w:p>
    <w:p w14:paraId="3C1B6163" w14:textId="3262A5DF" w:rsidR="00090DC8" w:rsidRPr="001F748C" w:rsidRDefault="00090DC8"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Для улучшения качества корпоративного управления в Фонде проводится диагностика корпоративного управления на основе методик лучшей мировой практики. Целью диагностики является повышение уровня корпоративного управления, путем структурированного и последовательного подхода к оценке и развитию системы корпоративного управления, на основе лучшей мировой практики. </w:t>
      </w:r>
    </w:p>
    <w:p w14:paraId="0173EDDB" w14:textId="77777777" w:rsidR="00090DC8" w:rsidRPr="001F748C" w:rsidRDefault="00090DC8" w:rsidP="00090DC8">
      <w:pPr>
        <w:ind w:firstLine="426"/>
        <w:jc w:val="both"/>
        <w:rPr>
          <w:b/>
          <w:bCs/>
          <w:color w:val="auto"/>
        </w:rPr>
      </w:pPr>
    </w:p>
    <w:p w14:paraId="5778AAB2" w14:textId="77777777" w:rsidR="00090DC8" w:rsidRPr="00F95277" w:rsidRDefault="00090DC8" w:rsidP="00D6329B">
      <w:pPr>
        <w:tabs>
          <w:tab w:val="left" w:pos="1134"/>
        </w:tabs>
        <w:ind w:firstLine="567"/>
        <w:jc w:val="both"/>
        <w:rPr>
          <w:b/>
          <w:bCs/>
          <w:color w:val="auto"/>
        </w:rPr>
      </w:pPr>
      <w:proofErr w:type="spellStart"/>
      <w:r w:rsidRPr="00F95277">
        <w:rPr>
          <w:b/>
          <w:bCs/>
          <w:color w:val="auto"/>
        </w:rPr>
        <w:t>Пропагандирование</w:t>
      </w:r>
      <w:proofErr w:type="spellEnd"/>
      <w:r w:rsidRPr="00F95277">
        <w:rPr>
          <w:b/>
          <w:bCs/>
          <w:color w:val="auto"/>
        </w:rPr>
        <w:t xml:space="preserve"> деятельности Фонда через партнерские, общественные организации и средствами массовой информации (далее </w:t>
      </w:r>
      <w:r w:rsidRPr="00F95277">
        <w:rPr>
          <w:b/>
          <w:color w:val="auto"/>
        </w:rPr>
        <w:t xml:space="preserve">- </w:t>
      </w:r>
      <w:r w:rsidRPr="00F95277">
        <w:rPr>
          <w:b/>
          <w:bCs/>
          <w:color w:val="auto"/>
        </w:rPr>
        <w:t>СМИ).</w:t>
      </w:r>
    </w:p>
    <w:p w14:paraId="4B395B16" w14:textId="77777777" w:rsidR="00090DC8" w:rsidRPr="001F748C" w:rsidRDefault="00090DC8"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Учитывая высокую экономическую и социальную значимость деятельности Фонда «Даму», Фонд будет стремиться к активному информированию целевых аудиторий о своей деятельности. Это позволит добиваться вовлечения граждан и делового сообщества в программы, реализуемые Фондом, а также целенаправленно укреплять его деловую репутацию.  </w:t>
      </w:r>
    </w:p>
    <w:p w14:paraId="726839EC" w14:textId="59EEFFC5" w:rsidR="00090DC8" w:rsidRPr="001F748C" w:rsidRDefault="00090DC8"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Коммуникационная деятельность Фонда продолжит осуществляться в соответствии с актуальными современными тенденциями и лучшей практикой. Работа в данном направлении будет способствовать укреплению общественного доверия к Акционеру, институтам развития, государственным органам и в целом к политике государства в части поддержки ММСП. Наша </w:t>
      </w:r>
      <w:r w:rsidRPr="001F748C">
        <w:rPr>
          <w:rFonts w:ascii="Times New Roman" w:hAnsi="Times New Roman"/>
          <w:sz w:val="24"/>
          <w:szCs w:val="24"/>
          <w:lang w:val="ru-RU"/>
        </w:rPr>
        <w:lastRenderedPageBreak/>
        <w:t>цель - установить прочную позицию на рынке, повысить узнаваемость и создать позитивное восприятие Фонда среди широкой аудитории.</w:t>
      </w:r>
    </w:p>
    <w:p w14:paraId="23831842" w14:textId="6E1E69FC" w:rsidR="00090DC8" w:rsidRPr="001F748C" w:rsidRDefault="00090DC8"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Важным фактором роста доверия целевых аудиторий к деятельности Фонда станет выбор форм и методов взаимодействия с общественностью. Эффективному решению основных коммуникационных задач будут способствовать налаженные связи с партнерскими и общественными организациями, СМИ и работа с социальными сетями способствует решению.</w:t>
      </w:r>
    </w:p>
    <w:p w14:paraId="774669D3" w14:textId="6A363F53" w:rsidR="00090DC8" w:rsidRPr="001F748C" w:rsidRDefault="00090DC8"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В части повышения информированности о деятельности Фонда через партнерские организации и СМИ Стратегией развития предусматривается реализация следующих мероприятий партнерские организации (БВУ, МФО, ПК): выпуск совместных пресс-релизов, подписание соглашений/меморандумов, взаимодействие с общественными организациями.</w:t>
      </w:r>
    </w:p>
    <w:p w14:paraId="6356B94A" w14:textId="7595343F" w:rsidR="00090DC8" w:rsidRPr="001F748C" w:rsidRDefault="00090DC8"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По направлению взаимодействия со СМИ: размещение информации в СМИ (интернет-порталы, ТВ, радио, печатные издания), размещение пресс-релизов, интервью, аналитических материалов, рекламных и </w:t>
      </w:r>
      <w:proofErr w:type="spellStart"/>
      <w:r w:rsidRPr="001F748C">
        <w:rPr>
          <w:rFonts w:ascii="Times New Roman" w:hAnsi="Times New Roman"/>
          <w:sz w:val="24"/>
          <w:szCs w:val="24"/>
          <w:lang w:val="ru-RU"/>
        </w:rPr>
        <w:t>имиджевых</w:t>
      </w:r>
      <w:proofErr w:type="spellEnd"/>
      <w:r w:rsidRPr="001F748C">
        <w:rPr>
          <w:rFonts w:ascii="Times New Roman" w:hAnsi="Times New Roman"/>
          <w:sz w:val="24"/>
          <w:szCs w:val="24"/>
          <w:lang w:val="ru-RU"/>
        </w:rPr>
        <w:t xml:space="preserve"> аудио-видеоматериалов, </w:t>
      </w:r>
      <w:proofErr w:type="spellStart"/>
      <w:r w:rsidRPr="001F748C">
        <w:rPr>
          <w:rFonts w:ascii="Times New Roman" w:hAnsi="Times New Roman"/>
          <w:sz w:val="24"/>
          <w:szCs w:val="24"/>
          <w:lang w:val="ru-RU"/>
        </w:rPr>
        <w:t>инфографик</w:t>
      </w:r>
      <w:proofErr w:type="spellEnd"/>
      <w:r w:rsidRPr="001F748C">
        <w:rPr>
          <w:rFonts w:ascii="Times New Roman" w:hAnsi="Times New Roman"/>
          <w:sz w:val="24"/>
          <w:szCs w:val="24"/>
          <w:lang w:val="ru-RU"/>
        </w:rPr>
        <w:t>, фотогалереи с мероприятий, освещение важных событий/мероприятий, проведение дней открытых дверей с освещением в СМИ.</w:t>
      </w:r>
    </w:p>
    <w:p w14:paraId="110F2C9E" w14:textId="29AE5BE5" w:rsidR="00090DC8" w:rsidRPr="001F748C" w:rsidRDefault="00090DC8"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На сегодняшний день востребованным инструментом продвижения являются социальные сети. Так, в данном направлении Фонд ведет активную работу по размещению на страницах постов/публикаций, фотоматериалов, информационно-разъяснительных, рекламных и </w:t>
      </w:r>
      <w:proofErr w:type="spellStart"/>
      <w:r w:rsidRPr="001F748C">
        <w:rPr>
          <w:rFonts w:ascii="Times New Roman" w:hAnsi="Times New Roman"/>
          <w:sz w:val="24"/>
          <w:szCs w:val="24"/>
          <w:lang w:val="ru-RU"/>
        </w:rPr>
        <w:t>имиджевых</w:t>
      </w:r>
      <w:proofErr w:type="spellEnd"/>
      <w:r w:rsidRPr="001F748C">
        <w:rPr>
          <w:rFonts w:ascii="Times New Roman" w:hAnsi="Times New Roman"/>
          <w:sz w:val="24"/>
          <w:szCs w:val="24"/>
          <w:lang w:val="ru-RU"/>
        </w:rPr>
        <w:t xml:space="preserve"> видеоматериалов, </w:t>
      </w:r>
      <w:proofErr w:type="spellStart"/>
      <w:r w:rsidRPr="001F748C">
        <w:rPr>
          <w:rFonts w:ascii="Times New Roman" w:hAnsi="Times New Roman"/>
          <w:sz w:val="24"/>
          <w:szCs w:val="24"/>
          <w:lang w:val="ru-RU"/>
        </w:rPr>
        <w:t>инфографик</w:t>
      </w:r>
      <w:proofErr w:type="spellEnd"/>
      <w:r w:rsidRPr="001F748C">
        <w:rPr>
          <w:rFonts w:ascii="Times New Roman" w:hAnsi="Times New Roman"/>
          <w:sz w:val="24"/>
          <w:szCs w:val="24"/>
          <w:lang w:val="ru-RU"/>
        </w:rPr>
        <w:t>, освещению важных событий/мероприятий, а также успешных историй ММСП получивших поддержку.</w:t>
      </w:r>
    </w:p>
    <w:p w14:paraId="0E2F6FFC" w14:textId="77777777" w:rsidR="00090DC8" w:rsidRPr="001F748C" w:rsidRDefault="00090DC8" w:rsidP="004D65BF">
      <w:pPr>
        <w:tabs>
          <w:tab w:val="left" w:pos="567"/>
          <w:tab w:val="left" w:pos="709"/>
          <w:tab w:val="left" w:pos="851"/>
        </w:tabs>
        <w:jc w:val="both"/>
        <w:rPr>
          <w:i/>
          <w:color w:val="auto"/>
        </w:rPr>
      </w:pPr>
    </w:p>
    <w:p w14:paraId="4CE7CE11" w14:textId="77777777" w:rsidR="001F5172" w:rsidRPr="00F95277" w:rsidRDefault="001F5172" w:rsidP="00D6329B">
      <w:pPr>
        <w:pStyle w:val="af1"/>
        <w:tabs>
          <w:tab w:val="left" w:pos="426"/>
          <w:tab w:val="left" w:pos="1134"/>
        </w:tabs>
        <w:spacing w:after="0" w:line="240" w:lineRule="auto"/>
        <w:ind w:left="0" w:firstLine="567"/>
        <w:jc w:val="both"/>
        <w:rPr>
          <w:rFonts w:ascii="Times New Roman" w:hAnsi="Times New Roman"/>
          <w:b/>
          <w:bCs/>
          <w:sz w:val="24"/>
          <w:szCs w:val="24"/>
        </w:rPr>
      </w:pPr>
      <w:r w:rsidRPr="001F748C">
        <w:rPr>
          <w:rFonts w:ascii="Times New Roman" w:hAnsi="Times New Roman"/>
          <w:bCs/>
          <w:i/>
          <w:sz w:val="24"/>
          <w:szCs w:val="24"/>
          <w:lang w:val="ru-RU"/>
        </w:rPr>
        <w:tab/>
      </w:r>
      <w:r w:rsidRPr="00F95277">
        <w:rPr>
          <w:rFonts w:ascii="Times New Roman" w:hAnsi="Times New Roman"/>
          <w:b/>
          <w:bCs/>
          <w:sz w:val="24"/>
          <w:szCs w:val="24"/>
          <w:lang w:val="ru-RU"/>
        </w:rPr>
        <w:t>П</w:t>
      </w:r>
      <w:r w:rsidRPr="00F95277">
        <w:rPr>
          <w:rFonts w:ascii="Times New Roman" w:hAnsi="Times New Roman"/>
          <w:b/>
          <w:bCs/>
          <w:sz w:val="24"/>
          <w:szCs w:val="24"/>
        </w:rPr>
        <w:t>роактивн</w:t>
      </w:r>
      <w:proofErr w:type="spellStart"/>
      <w:r w:rsidRPr="00F95277">
        <w:rPr>
          <w:rFonts w:ascii="Times New Roman" w:hAnsi="Times New Roman"/>
          <w:b/>
          <w:bCs/>
          <w:sz w:val="24"/>
          <w:szCs w:val="24"/>
          <w:lang w:val="ru-RU"/>
        </w:rPr>
        <w:t>ая</w:t>
      </w:r>
      <w:proofErr w:type="spellEnd"/>
      <w:r w:rsidRPr="00F95277">
        <w:rPr>
          <w:rFonts w:ascii="Times New Roman" w:hAnsi="Times New Roman"/>
          <w:b/>
          <w:bCs/>
          <w:sz w:val="24"/>
          <w:szCs w:val="24"/>
        </w:rPr>
        <w:t xml:space="preserve"> работ</w:t>
      </w:r>
      <w:r w:rsidRPr="00F95277">
        <w:rPr>
          <w:rFonts w:ascii="Times New Roman" w:hAnsi="Times New Roman"/>
          <w:b/>
          <w:bCs/>
          <w:sz w:val="24"/>
          <w:szCs w:val="24"/>
          <w:lang w:val="ru-RU"/>
        </w:rPr>
        <w:t>а</w:t>
      </w:r>
      <w:r w:rsidRPr="00F95277">
        <w:rPr>
          <w:rFonts w:ascii="Times New Roman" w:hAnsi="Times New Roman"/>
          <w:b/>
          <w:bCs/>
          <w:sz w:val="24"/>
          <w:szCs w:val="24"/>
        </w:rPr>
        <w:t xml:space="preserve"> с регионами</w:t>
      </w:r>
      <w:r w:rsidRPr="00F95277">
        <w:rPr>
          <w:rFonts w:ascii="Times New Roman" w:hAnsi="Times New Roman"/>
          <w:b/>
          <w:bCs/>
          <w:sz w:val="24"/>
          <w:szCs w:val="24"/>
          <w:lang w:val="ru-RU"/>
        </w:rPr>
        <w:t>, с целью</w:t>
      </w:r>
      <w:r w:rsidRPr="00F95277">
        <w:rPr>
          <w:rFonts w:ascii="Times New Roman" w:hAnsi="Times New Roman"/>
          <w:b/>
          <w:bCs/>
          <w:sz w:val="24"/>
          <w:szCs w:val="24"/>
        </w:rPr>
        <w:t xml:space="preserve"> продвижени</w:t>
      </w:r>
      <w:r w:rsidR="00133871" w:rsidRPr="00F95277">
        <w:rPr>
          <w:rFonts w:ascii="Times New Roman" w:hAnsi="Times New Roman"/>
          <w:b/>
          <w:bCs/>
          <w:sz w:val="24"/>
          <w:szCs w:val="24"/>
          <w:lang w:val="ru-RU"/>
        </w:rPr>
        <w:t>я</w:t>
      </w:r>
      <w:r w:rsidR="007A2C13" w:rsidRPr="00F95277">
        <w:rPr>
          <w:b/>
          <w:iCs/>
        </w:rPr>
        <w:t xml:space="preserve"> </w:t>
      </w:r>
      <w:r w:rsidR="007A2C13" w:rsidRPr="00F95277">
        <w:rPr>
          <w:rFonts w:ascii="Times New Roman" w:hAnsi="Times New Roman"/>
          <w:b/>
          <w:bCs/>
          <w:sz w:val="24"/>
          <w:szCs w:val="24"/>
        </w:rPr>
        <w:t>точечных региональных</w:t>
      </w:r>
      <w:r w:rsidRPr="00F95277">
        <w:rPr>
          <w:rFonts w:ascii="Times New Roman" w:hAnsi="Times New Roman"/>
          <w:b/>
          <w:bCs/>
          <w:sz w:val="24"/>
          <w:szCs w:val="24"/>
        </w:rPr>
        <w:t xml:space="preserve"> программ</w:t>
      </w:r>
    </w:p>
    <w:p w14:paraId="73D952DD" w14:textId="4E4A6385" w:rsidR="001F5172" w:rsidRPr="001F748C" w:rsidRDefault="001F5172"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Фонд, являясь основным институтом поддержки </w:t>
      </w:r>
      <w:r w:rsidR="00BF52F4">
        <w:rPr>
          <w:rFonts w:ascii="Times New Roman" w:hAnsi="Times New Roman"/>
          <w:sz w:val="24"/>
          <w:szCs w:val="24"/>
          <w:lang w:val="ru-RU"/>
        </w:rPr>
        <w:t>ММСП</w:t>
      </w:r>
      <w:r w:rsidRPr="001F748C">
        <w:rPr>
          <w:rFonts w:ascii="Times New Roman" w:hAnsi="Times New Roman"/>
          <w:sz w:val="24"/>
          <w:szCs w:val="24"/>
          <w:lang w:val="ru-RU"/>
        </w:rPr>
        <w:t xml:space="preserve"> в стране и оператором основных государственных и собственных программ поддержки </w:t>
      </w:r>
      <w:r w:rsidR="00BF52F4">
        <w:rPr>
          <w:rFonts w:ascii="Times New Roman" w:hAnsi="Times New Roman"/>
          <w:sz w:val="24"/>
          <w:szCs w:val="24"/>
          <w:lang w:val="ru-RU"/>
        </w:rPr>
        <w:t>ММСП</w:t>
      </w:r>
      <w:r w:rsidRPr="001F748C">
        <w:rPr>
          <w:rFonts w:ascii="Times New Roman" w:hAnsi="Times New Roman"/>
          <w:sz w:val="24"/>
          <w:szCs w:val="24"/>
          <w:lang w:val="ru-RU"/>
        </w:rPr>
        <w:t xml:space="preserve">, из года в год продолжает увеличивать охват поддерживаемых отечественных предпринимателей. Все больше предпринимателей в Казахстане стремится получить финансовую государственную поддержку от Фонда, в связи с чем для удобства предпринимателей в 2022 году Фонд расширил филиальную сеть, создав филиалы в новых областях. </w:t>
      </w:r>
    </w:p>
    <w:p w14:paraId="734CEFAE" w14:textId="3236E01C" w:rsidR="001F5172" w:rsidRPr="001F748C" w:rsidRDefault="001F5172"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В 2022 году для развития филиальной сети Фонда разработана Концепция развития региональных филиалов Фонда «Даму», в рамках которой предусмотрены особенности развития региональных филиалов Фонда в 17 областях и 3 городах республиканского значения. </w:t>
      </w:r>
    </w:p>
    <w:p w14:paraId="6993C8BD" w14:textId="40AC6CFC" w:rsidR="001F5172" w:rsidRPr="001F748C" w:rsidRDefault="001F5172"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Каждый регион по причине обширности и разнообразия факторов имеет свои уникальные особенности: природно-климатические, географические, демографические, социально-культурные, транспортно-логистические и иные, которые могут сыграть ту или иную роль в формировании экономической составляющей региона, и, как следствие, предпринимательской базы. Для организации деятельности по поддержке бизнеса помимо оперирования действующими инструментами, имеющимися в наличии, недостаточно обладать подробным знанием о регионе, владеть сведениями о его преимуществах и недостатках, но необходимо также верно прогнозировать ожидания, определять приоритеты для направления своей деятельности для полноценного его осуществления.</w:t>
      </w:r>
    </w:p>
    <w:p w14:paraId="6588F577" w14:textId="34C5E0EA" w:rsidR="001F5172" w:rsidRPr="001F748C" w:rsidRDefault="001F5172"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Учитывая объективное географическое и экономическое разнообразие страны ввиду ее обширной территории, размываются индивидуальные потребности развития предпринимательства в конкретных регионах. Вследствие чего, Фондом совместно с местными исполнительными органами были разработаны точечные региональные программы, к примеру: в г. Астана – «Астана Бизнес», «</w:t>
      </w:r>
      <w:proofErr w:type="spellStart"/>
      <w:r w:rsidRPr="001F748C">
        <w:rPr>
          <w:rFonts w:ascii="Times New Roman" w:hAnsi="Times New Roman"/>
          <w:sz w:val="24"/>
          <w:szCs w:val="24"/>
          <w:lang w:val="ru-RU"/>
        </w:rPr>
        <w:t>AstanaZhasStart</w:t>
      </w:r>
      <w:proofErr w:type="spellEnd"/>
      <w:r w:rsidRPr="001F748C">
        <w:rPr>
          <w:rFonts w:ascii="Times New Roman" w:hAnsi="Times New Roman"/>
          <w:sz w:val="24"/>
          <w:szCs w:val="24"/>
          <w:lang w:val="ru-RU"/>
        </w:rPr>
        <w:t>», «</w:t>
      </w:r>
      <w:proofErr w:type="spellStart"/>
      <w:r w:rsidRPr="001F748C">
        <w:rPr>
          <w:rFonts w:ascii="Times New Roman" w:hAnsi="Times New Roman"/>
          <w:sz w:val="24"/>
          <w:szCs w:val="24"/>
          <w:lang w:val="ru-RU"/>
        </w:rPr>
        <w:t>Astana</w:t>
      </w:r>
      <w:proofErr w:type="spellEnd"/>
      <w:r w:rsidRPr="001F748C">
        <w:rPr>
          <w:rFonts w:ascii="Times New Roman" w:hAnsi="Times New Roman"/>
          <w:sz w:val="24"/>
          <w:szCs w:val="24"/>
          <w:lang w:val="ru-RU"/>
        </w:rPr>
        <w:t xml:space="preserve"> </w:t>
      </w:r>
      <w:proofErr w:type="spellStart"/>
      <w:r w:rsidRPr="001F748C">
        <w:rPr>
          <w:rFonts w:ascii="Times New Roman" w:hAnsi="Times New Roman"/>
          <w:sz w:val="24"/>
          <w:szCs w:val="24"/>
          <w:lang w:val="ru-RU"/>
        </w:rPr>
        <w:t>Start</w:t>
      </w:r>
      <w:proofErr w:type="spellEnd"/>
      <w:r w:rsidRPr="001F748C">
        <w:rPr>
          <w:rFonts w:ascii="Times New Roman" w:hAnsi="Times New Roman"/>
          <w:sz w:val="24"/>
          <w:szCs w:val="24"/>
          <w:lang w:val="ru-RU"/>
        </w:rPr>
        <w:t xml:space="preserve"> </w:t>
      </w:r>
      <w:proofErr w:type="spellStart"/>
      <w:r w:rsidRPr="001F748C">
        <w:rPr>
          <w:rFonts w:ascii="Times New Roman" w:hAnsi="Times New Roman"/>
          <w:sz w:val="24"/>
          <w:szCs w:val="24"/>
          <w:lang w:val="ru-RU"/>
        </w:rPr>
        <w:t>up</w:t>
      </w:r>
      <w:proofErr w:type="spellEnd"/>
      <w:r w:rsidRPr="001F748C">
        <w:rPr>
          <w:rFonts w:ascii="Times New Roman" w:hAnsi="Times New Roman"/>
          <w:sz w:val="24"/>
          <w:szCs w:val="24"/>
          <w:lang w:val="ru-RU"/>
        </w:rPr>
        <w:t>», в г. Алматы – «</w:t>
      </w:r>
      <w:proofErr w:type="spellStart"/>
      <w:r w:rsidRPr="001F748C">
        <w:rPr>
          <w:rFonts w:ascii="Times New Roman" w:hAnsi="Times New Roman"/>
          <w:sz w:val="24"/>
          <w:szCs w:val="24"/>
          <w:lang w:val="ru-RU"/>
        </w:rPr>
        <w:t>Жибек</w:t>
      </w:r>
      <w:proofErr w:type="spellEnd"/>
      <w:r w:rsidRPr="001F748C">
        <w:rPr>
          <w:rFonts w:ascii="Times New Roman" w:hAnsi="Times New Roman"/>
          <w:sz w:val="24"/>
          <w:szCs w:val="24"/>
          <w:lang w:val="ru-RU"/>
        </w:rPr>
        <w:t xml:space="preserve"> </w:t>
      </w:r>
      <w:proofErr w:type="spellStart"/>
      <w:r w:rsidRPr="001F748C">
        <w:rPr>
          <w:rFonts w:ascii="Times New Roman" w:hAnsi="Times New Roman"/>
          <w:sz w:val="24"/>
          <w:szCs w:val="24"/>
          <w:lang w:val="ru-RU"/>
        </w:rPr>
        <w:t>жолы</w:t>
      </w:r>
      <w:proofErr w:type="spellEnd"/>
      <w:r w:rsidRPr="001F748C">
        <w:rPr>
          <w:rFonts w:ascii="Times New Roman" w:hAnsi="Times New Roman"/>
          <w:sz w:val="24"/>
          <w:szCs w:val="24"/>
          <w:lang w:val="ru-RU"/>
        </w:rPr>
        <w:t>», «</w:t>
      </w:r>
      <w:proofErr w:type="spellStart"/>
      <w:r w:rsidRPr="001F748C">
        <w:rPr>
          <w:rFonts w:ascii="Times New Roman" w:hAnsi="Times New Roman"/>
          <w:sz w:val="24"/>
          <w:szCs w:val="24"/>
          <w:lang w:val="ru-RU"/>
        </w:rPr>
        <w:t>Almaty</w:t>
      </w:r>
      <w:proofErr w:type="spellEnd"/>
      <w:r w:rsidRPr="001F748C">
        <w:rPr>
          <w:rFonts w:ascii="Times New Roman" w:hAnsi="Times New Roman"/>
          <w:sz w:val="24"/>
          <w:szCs w:val="24"/>
          <w:lang w:val="ru-RU"/>
        </w:rPr>
        <w:t xml:space="preserve"> </w:t>
      </w:r>
      <w:proofErr w:type="spellStart"/>
      <w:r w:rsidRPr="001F748C">
        <w:rPr>
          <w:rFonts w:ascii="Times New Roman" w:hAnsi="Times New Roman"/>
          <w:sz w:val="24"/>
          <w:szCs w:val="24"/>
          <w:lang w:val="ru-RU"/>
        </w:rPr>
        <w:t>Business</w:t>
      </w:r>
      <w:proofErr w:type="spellEnd"/>
      <w:r w:rsidRPr="001F748C">
        <w:rPr>
          <w:rFonts w:ascii="Times New Roman" w:hAnsi="Times New Roman"/>
          <w:sz w:val="24"/>
          <w:szCs w:val="24"/>
          <w:lang w:val="ru-RU"/>
        </w:rPr>
        <w:t>», «</w:t>
      </w:r>
      <w:proofErr w:type="spellStart"/>
      <w:r w:rsidRPr="001F748C">
        <w:rPr>
          <w:rFonts w:ascii="Times New Roman" w:hAnsi="Times New Roman"/>
          <w:sz w:val="24"/>
          <w:szCs w:val="24"/>
          <w:lang w:val="ru-RU"/>
        </w:rPr>
        <w:t>Jana</w:t>
      </w:r>
      <w:proofErr w:type="spellEnd"/>
      <w:r w:rsidRPr="001F748C">
        <w:rPr>
          <w:rFonts w:ascii="Times New Roman" w:hAnsi="Times New Roman"/>
          <w:sz w:val="24"/>
          <w:szCs w:val="24"/>
          <w:lang w:val="ru-RU"/>
        </w:rPr>
        <w:t xml:space="preserve"> </w:t>
      </w:r>
      <w:proofErr w:type="spellStart"/>
      <w:r w:rsidRPr="001F748C">
        <w:rPr>
          <w:rFonts w:ascii="Times New Roman" w:hAnsi="Times New Roman"/>
          <w:sz w:val="24"/>
          <w:szCs w:val="24"/>
          <w:lang w:val="ru-RU"/>
        </w:rPr>
        <w:t>Businnes</w:t>
      </w:r>
      <w:proofErr w:type="spellEnd"/>
      <w:r w:rsidRPr="001F748C">
        <w:rPr>
          <w:rFonts w:ascii="Times New Roman" w:hAnsi="Times New Roman"/>
          <w:sz w:val="24"/>
          <w:szCs w:val="24"/>
          <w:lang w:val="ru-RU"/>
        </w:rPr>
        <w:t xml:space="preserve">», в г. Шымкент – «Мен </w:t>
      </w:r>
      <w:proofErr w:type="spellStart"/>
      <w:r w:rsidRPr="001F748C">
        <w:rPr>
          <w:rFonts w:ascii="Times New Roman" w:hAnsi="Times New Roman"/>
          <w:sz w:val="24"/>
          <w:szCs w:val="24"/>
          <w:lang w:val="ru-RU"/>
        </w:rPr>
        <w:t>кәсіпкер</w:t>
      </w:r>
      <w:proofErr w:type="spellEnd"/>
      <w:r w:rsidRPr="001F748C">
        <w:rPr>
          <w:rFonts w:ascii="Times New Roman" w:hAnsi="Times New Roman"/>
          <w:sz w:val="24"/>
          <w:szCs w:val="24"/>
          <w:lang w:val="ru-RU"/>
        </w:rPr>
        <w:t xml:space="preserve"> </w:t>
      </w:r>
      <w:proofErr w:type="spellStart"/>
      <w:r w:rsidRPr="001F748C">
        <w:rPr>
          <w:rFonts w:ascii="Times New Roman" w:hAnsi="Times New Roman"/>
          <w:sz w:val="24"/>
          <w:szCs w:val="24"/>
          <w:lang w:val="ru-RU"/>
        </w:rPr>
        <w:t>боламын</w:t>
      </w:r>
      <w:proofErr w:type="spellEnd"/>
      <w:r w:rsidRPr="001F748C">
        <w:rPr>
          <w:rFonts w:ascii="Times New Roman" w:hAnsi="Times New Roman"/>
          <w:sz w:val="24"/>
          <w:szCs w:val="24"/>
          <w:lang w:val="ru-RU"/>
        </w:rPr>
        <w:t>», «</w:t>
      </w:r>
      <w:proofErr w:type="spellStart"/>
      <w:r w:rsidRPr="001F748C">
        <w:rPr>
          <w:rFonts w:ascii="Times New Roman" w:hAnsi="Times New Roman"/>
          <w:sz w:val="24"/>
          <w:szCs w:val="24"/>
          <w:lang w:val="ru-RU"/>
        </w:rPr>
        <w:t>Іскер</w:t>
      </w:r>
      <w:proofErr w:type="spellEnd"/>
      <w:r w:rsidRPr="001F748C">
        <w:rPr>
          <w:rFonts w:ascii="Times New Roman" w:hAnsi="Times New Roman"/>
          <w:sz w:val="24"/>
          <w:szCs w:val="24"/>
          <w:lang w:val="ru-RU"/>
        </w:rPr>
        <w:t xml:space="preserve"> </w:t>
      </w:r>
      <w:proofErr w:type="spellStart"/>
      <w:r w:rsidRPr="001F748C">
        <w:rPr>
          <w:rFonts w:ascii="Times New Roman" w:hAnsi="Times New Roman"/>
          <w:sz w:val="24"/>
          <w:szCs w:val="24"/>
          <w:lang w:val="ru-RU"/>
        </w:rPr>
        <w:t>қала</w:t>
      </w:r>
      <w:proofErr w:type="spellEnd"/>
      <w:r w:rsidRPr="001F748C">
        <w:rPr>
          <w:rFonts w:ascii="Times New Roman" w:hAnsi="Times New Roman"/>
          <w:sz w:val="24"/>
          <w:szCs w:val="24"/>
          <w:lang w:val="ru-RU"/>
        </w:rPr>
        <w:t xml:space="preserve">», в </w:t>
      </w:r>
      <w:proofErr w:type="spellStart"/>
      <w:r w:rsidRPr="001F748C">
        <w:rPr>
          <w:rFonts w:ascii="Times New Roman" w:hAnsi="Times New Roman"/>
          <w:sz w:val="24"/>
          <w:szCs w:val="24"/>
          <w:lang w:val="ru-RU"/>
        </w:rPr>
        <w:t>Мангистауской</w:t>
      </w:r>
      <w:proofErr w:type="spellEnd"/>
      <w:r w:rsidRPr="001F748C">
        <w:rPr>
          <w:rFonts w:ascii="Times New Roman" w:hAnsi="Times New Roman"/>
          <w:sz w:val="24"/>
          <w:szCs w:val="24"/>
          <w:lang w:val="ru-RU"/>
        </w:rPr>
        <w:t xml:space="preserve"> области – «</w:t>
      </w:r>
      <w:proofErr w:type="spellStart"/>
      <w:r w:rsidRPr="001F748C">
        <w:rPr>
          <w:rFonts w:ascii="Times New Roman" w:hAnsi="Times New Roman"/>
          <w:sz w:val="24"/>
          <w:szCs w:val="24"/>
          <w:lang w:val="ru-RU"/>
        </w:rPr>
        <w:t>Саяхат</w:t>
      </w:r>
      <w:proofErr w:type="spellEnd"/>
      <w:r w:rsidRPr="001F748C">
        <w:rPr>
          <w:rFonts w:ascii="Times New Roman" w:hAnsi="Times New Roman"/>
          <w:sz w:val="24"/>
          <w:szCs w:val="24"/>
          <w:lang w:val="ru-RU"/>
        </w:rPr>
        <w:t>», «</w:t>
      </w:r>
      <w:proofErr w:type="spellStart"/>
      <w:r w:rsidRPr="001F748C">
        <w:rPr>
          <w:rFonts w:ascii="Times New Roman" w:hAnsi="Times New Roman"/>
          <w:sz w:val="24"/>
          <w:szCs w:val="24"/>
          <w:lang w:val="ru-RU"/>
        </w:rPr>
        <w:t>НурКапитал</w:t>
      </w:r>
      <w:proofErr w:type="spellEnd"/>
      <w:r w:rsidRPr="001F748C">
        <w:rPr>
          <w:rFonts w:ascii="Times New Roman" w:hAnsi="Times New Roman"/>
          <w:sz w:val="24"/>
          <w:szCs w:val="24"/>
          <w:lang w:val="ru-RU"/>
        </w:rPr>
        <w:t xml:space="preserve">» и т.д. </w:t>
      </w:r>
    </w:p>
    <w:p w14:paraId="523DCB45" w14:textId="53A04A7B" w:rsidR="00413F15" w:rsidRDefault="001F5172"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Данные программы реализовывались в разное время во всех регионах республики за счет относительно небольших объемов, выделенных из областных бюджетов и </w:t>
      </w:r>
      <w:proofErr w:type="spellStart"/>
      <w:r w:rsidRPr="001F748C">
        <w:rPr>
          <w:rFonts w:ascii="Times New Roman" w:hAnsi="Times New Roman"/>
          <w:sz w:val="24"/>
          <w:szCs w:val="24"/>
          <w:lang w:val="ru-RU"/>
        </w:rPr>
        <w:t>софинансирования</w:t>
      </w:r>
      <w:proofErr w:type="spellEnd"/>
      <w:r w:rsidRPr="001F748C">
        <w:rPr>
          <w:rFonts w:ascii="Times New Roman" w:hAnsi="Times New Roman"/>
          <w:sz w:val="24"/>
          <w:szCs w:val="24"/>
          <w:lang w:val="ru-RU"/>
        </w:rPr>
        <w:t xml:space="preserve"> собственными средствами Фонда для реализации проектов в определённых </w:t>
      </w:r>
      <w:r w:rsidRPr="001F748C">
        <w:rPr>
          <w:rFonts w:ascii="Times New Roman" w:hAnsi="Times New Roman"/>
          <w:sz w:val="24"/>
          <w:szCs w:val="24"/>
          <w:lang w:val="ru-RU"/>
        </w:rPr>
        <w:lastRenderedPageBreak/>
        <w:t>секторах экономики конкретн</w:t>
      </w:r>
      <w:r w:rsidR="00413F15">
        <w:rPr>
          <w:rFonts w:ascii="Times New Roman" w:hAnsi="Times New Roman"/>
          <w:sz w:val="24"/>
          <w:szCs w:val="24"/>
          <w:lang w:val="ru-RU"/>
        </w:rPr>
        <w:t xml:space="preserve">ого региона, что </w:t>
      </w:r>
      <w:r w:rsidR="00413F15" w:rsidRPr="001F748C">
        <w:rPr>
          <w:rFonts w:ascii="Times New Roman" w:hAnsi="Times New Roman"/>
          <w:sz w:val="24"/>
          <w:szCs w:val="24"/>
          <w:lang w:val="ru-RU"/>
        </w:rPr>
        <w:t>предусматрива</w:t>
      </w:r>
      <w:r w:rsidR="00413F15">
        <w:rPr>
          <w:rFonts w:ascii="Times New Roman" w:hAnsi="Times New Roman"/>
          <w:sz w:val="24"/>
          <w:szCs w:val="24"/>
          <w:lang w:val="ru-RU"/>
        </w:rPr>
        <w:t>ло</w:t>
      </w:r>
      <w:r w:rsidR="00413F15" w:rsidRPr="001F748C">
        <w:rPr>
          <w:rFonts w:ascii="Times New Roman" w:hAnsi="Times New Roman"/>
          <w:sz w:val="24"/>
          <w:szCs w:val="24"/>
          <w:lang w:val="ru-RU"/>
        </w:rPr>
        <w:t xml:space="preserve"> сокращение диспропорции в распределении доступных кредитных средств в региональном и отраслевом разрезах.</w:t>
      </w:r>
    </w:p>
    <w:p w14:paraId="27ABE544" w14:textId="287649B6" w:rsidR="001F5172" w:rsidRPr="001F748C" w:rsidRDefault="001F5172"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В связи с ограниченной доступностью субъектов предпринимательства к льготным кредитам и достижением цели по охвату большего количества предпринимателей, Фонд намерен и далее реализовывать совместные программы. </w:t>
      </w:r>
      <w:r w:rsidR="00413F15" w:rsidRPr="00293389">
        <w:rPr>
          <w:rFonts w:ascii="Times New Roman" w:hAnsi="Times New Roman"/>
          <w:sz w:val="24"/>
          <w:szCs w:val="24"/>
          <w:lang w:val="ru-RU"/>
        </w:rPr>
        <w:t xml:space="preserve">С целью расширения охвата </w:t>
      </w:r>
      <w:r w:rsidR="00413F15">
        <w:rPr>
          <w:rFonts w:ascii="Times New Roman" w:hAnsi="Times New Roman"/>
          <w:sz w:val="24"/>
          <w:szCs w:val="24"/>
          <w:lang w:val="ru-RU"/>
        </w:rPr>
        <w:t xml:space="preserve">предпринимателей страны </w:t>
      </w:r>
      <w:r w:rsidR="00413F15" w:rsidRPr="00293389">
        <w:rPr>
          <w:rFonts w:ascii="Times New Roman" w:hAnsi="Times New Roman"/>
          <w:sz w:val="24"/>
          <w:szCs w:val="24"/>
          <w:lang w:val="ru-RU"/>
        </w:rPr>
        <w:t>мерами государственной поддержки, Фонд планирует переориентировать работу фронт-офиса с выжидательного подхода на активный поиск перспективных проектов и инвесторов</w:t>
      </w:r>
      <w:r w:rsidR="00B11554">
        <w:rPr>
          <w:rFonts w:ascii="Times New Roman" w:hAnsi="Times New Roman"/>
          <w:sz w:val="24"/>
          <w:szCs w:val="24"/>
          <w:lang w:val="ru-RU"/>
        </w:rPr>
        <w:t xml:space="preserve">, </w:t>
      </w:r>
      <w:r w:rsidR="00B11554" w:rsidRPr="00B11554">
        <w:rPr>
          <w:rFonts w:ascii="Times New Roman" w:hAnsi="Times New Roman"/>
          <w:sz w:val="24"/>
          <w:szCs w:val="24"/>
          <w:lang w:val="ru-RU"/>
        </w:rPr>
        <w:t>с учётом специфики каждого региона (география, экология, отток населения</w:t>
      </w:r>
      <w:r w:rsidR="001A155A">
        <w:rPr>
          <w:rFonts w:ascii="Times New Roman" w:hAnsi="Times New Roman"/>
          <w:sz w:val="24"/>
          <w:szCs w:val="24"/>
          <w:lang w:val="ru-RU"/>
        </w:rPr>
        <w:t xml:space="preserve"> и другое</w:t>
      </w:r>
      <w:r w:rsidR="00B11554" w:rsidRPr="00B11554">
        <w:rPr>
          <w:rFonts w:ascii="Times New Roman" w:hAnsi="Times New Roman"/>
          <w:sz w:val="24"/>
          <w:szCs w:val="24"/>
          <w:lang w:val="ru-RU"/>
        </w:rPr>
        <w:t>)</w:t>
      </w:r>
      <w:r w:rsidR="00413F15" w:rsidRPr="00293389">
        <w:rPr>
          <w:rFonts w:ascii="Times New Roman" w:hAnsi="Times New Roman"/>
          <w:sz w:val="24"/>
          <w:szCs w:val="24"/>
          <w:lang w:val="ru-RU"/>
        </w:rPr>
        <w:t>.</w:t>
      </w:r>
      <w:r w:rsidR="00413F15">
        <w:rPr>
          <w:rFonts w:ascii="Times New Roman" w:hAnsi="Times New Roman"/>
          <w:sz w:val="24"/>
          <w:szCs w:val="24"/>
          <w:lang w:val="ru-RU"/>
        </w:rPr>
        <w:t xml:space="preserve"> </w:t>
      </w:r>
    </w:p>
    <w:p w14:paraId="08873B52" w14:textId="77777777" w:rsidR="001F5172" w:rsidRPr="001F748C" w:rsidRDefault="001F5172" w:rsidP="001F5172">
      <w:pPr>
        <w:pStyle w:val="af1"/>
        <w:tabs>
          <w:tab w:val="left" w:pos="567"/>
          <w:tab w:val="left" w:pos="709"/>
          <w:tab w:val="left" w:pos="851"/>
        </w:tabs>
        <w:spacing w:after="0" w:line="240" w:lineRule="auto"/>
        <w:ind w:left="426"/>
        <w:jc w:val="both"/>
      </w:pPr>
    </w:p>
    <w:p w14:paraId="46FB758E" w14:textId="0ED14878" w:rsidR="001847B7" w:rsidRPr="002069C6" w:rsidRDefault="001847B7" w:rsidP="00D6329B">
      <w:pPr>
        <w:pStyle w:val="af1"/>
        <w:tabs>
          <w:tab w:val="left" w:pos="426"/>
        </w:tabs>
        <w:spacing w:after="0" w:line="240" w:lineRule="auto"/>
        <w:ind w:left="0" w:firstLine="567"/>
        <w:jc w:val="both"/>
        <w:rPr>
          <w:rFonts w:ascii="Times New Roman" w:hAnsi="Times New Roman"/>
          <w:b/>
          <w:bCs/>
          <w:sz w:val="24"/>
          <w:szCs w:val="24"/>
          <w:lang w:val="ru-RU"/>
        </w:rPr>
      </w:pPr>
      <w:r w:rsidRPr="002069C6">
        <w:rPr>
          <w:rFonts w:ascii="Times New Roman" w:hAnsi="Times New Roman"/>
          <w:b/>
          <w:bCs/>
          <w:sz w:val="24"/>
          <w:szCs w:val="24"/>
          <w:lang w:val="ru-RU"/>
        </w:rPr>
        <w:t>Стимулирование перехода малого бизнеса в средний через реализацию</w:t>
      </w:r>
      <w:r w:rsidRPr="002069C6">
        <w:rPr>
          <w:rFonts w:ascii="Times New Roman" w:hAnsi="Times New Roman"/>
          <w:b/>
          <w:bCs/>
          <w:sz w:val="24"/>
          <w:szCs w:val="24"/>
        </w:rPr>
        <w:t xml:space="preserve"> </w:t>
      </w:r>
      <w:r w:rsidRPr="002069C6">
        <w:rPr>
          <w:rFonts w:ascii="Times New Roman" w:hAnsi="Times New Roman"/>
          <w:b/>
          <w:bCs/>
          <w:sz w:val="24"/>
          <w:szCs w:val="24"/>
          <w:lang w:val="ru-RU"/>
        </w:rPr>
        <w:t xml:space="preserve">проекта </w:t>
      </w:r>
      <w:r w:rsidRPr="009246FF">
        <w:rPr>
          <w:rFonts w:ascii="Times New Roman" w:hAnsi="Times New Roman"/>
          <w:b/>
          <w:bCs/>
          <w:sz w:val="24"/>
          <w:szCs w:val="24"/>
        </w:rPr>
        <w:t>обучения по развитию бизнеса</w:t>
      </w:r>
      <w:r w:rsidR="002965CB" w:rsidRPr="002069C6">
        <w:rPr>
          <w:rFonts w:ascii="Times New Roman" w:hAnsi="Times New Roman"/>
          <w:b/>
          <w:bCs/>
          <w:sz w:val="24"/>
          <w:szCs w:val="24"/>
          <w:lang w:val="ru-RU"/>
        </w:rPr>
        <w:t>,</w:t>
      </w:r>
      <w:r w:rsidR="002965CB">
        <w:rPr>
          <w:rFonts w:ascii="Times New Roman" w:hAnsi="Times New Roman"/>
          <w:b/>
          <w:bCs/>
          <w:sz w:val="24"/>
          <w:szCs w:val="24"/>
          <w:lang w:val="ru-RU"/>
        </w:rPr>
        <w:t xml:space="preserve"> </w:t>
      </w:r>
      <w:r w:rsidR="001D3EEC">
        <w:rPr>
          <w:rFonts w:ascii="Times New Roman" w:hAnsi="Times New Roman"/>
          <w:b/>
          <w:bCs/>
          <w:sz w:val="24"/>
          <w:szCs w:val="24"/>
          <w:lang w:val="ru-RU"/>
        </w:rPr>
        <w:t>по программа</w:t>
      </w:r>
      <w:r w:rsidR="00CE6CDC">
        <w:rPr>
          <w:rFonts w:ascii="Times New Roman" w:hAnsi="Times New Roman"/>
          <w:b/>
          <w:bCs/>
          <w:sz w:val="24"/>
          <w:szCs w:val="24"/>
          <w:lang w:val="ru-RU"/>
        </w:rPr>
        <w:t>м</w:t>
      </w:r>
      <w:r w:rsidR="001D3EEC">
        <w:rPr>
          <w:rFonts w:ascii="Times New Roman" w:hAnsi="Times New Roman"/>
          <w:b/>
          <w:bCs/>
          <w:sz w:val="24"/>
          <w:szCs w:val="24"/>
          <w:lang w:val="ru-RU"/>
        </w:rPr>
        <w:t xml:space="preserve"> международных финансовых институтов</w:t>
      </w:r>
    </w:p>
    <w:p w14:paraId="37D9AE57" w14:textId="35B368CA" w:rsidR="001847B7" w:rsidRPr="001847B7" w:rsidRDefault="00A52A06"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xml:space="preserve"> </w:t>
      </w:r>
      <w:r w:rsidR="001847B7" w:rsidRPr="001847B7">
        <w:rPr>
          <w:rFonts w:ascii="Times New Roman" w:hAnsi="Times New Roman"/>
          <w:sz w:val="24"/>
          <w:szCs w:val="24"/>
          <w:lang w:val="ru-RU"/>
        </w:rPr>
        <w:t xml:space="preserve">Наравне с увеличением объемов финансовой поддержки субъектов ММСП с применением востребованных инструментов, как льготное кредитование, субсидирование ставок вознаграждения </w:t>
      </w:r>
      <w:r w:rsidR="008C3A3D">
        <w:rPr>
          <w:rFonts w:ascii="Times New Roman" w:hAnsi="Times New Roman"/>
          <w:sz w:val="24"/>
          <w:szCs w:val="24"/>
          <w:lang w:val="ru-RU"/>
        </w:rPr>
        <w:t>по кредитам и гарантирование обязательств предпринимателей</w:t>
      </w:r>
      <w:r w:rsidR="001847B7" w:rsidRPr="001847B7">
        <w:rPr>
          <w:rFonts w:ascii="Times New Roman" w:hAnsi="Times New Roman"/>
          <w:sz w:val="24"/>
          <w:szCs w:val="24"/>
          <w:lang w:val="ru-RU"/>
        </w:rPr>
        <w:t>, деятельность Фонда «Даму» должна быть направлена на развитие нефинансовой поддержки, в том числе повышение компетенции субъектов ММСП за счет установления деловых связей с иностранными партнерами при участии международных и зарубежных организаций.</w:t>
      </w:r>
    </w:p>
    <w:p w14:paraId="35020CB5" w14:textId="77777777" w:rsidR="001847B7" w:rsidRPr="001847B7" w:rsidRDefault="001847B7"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847B7">
        <w:rPr>
          <w:rFonts w:ascii="Times New Roman" w:hAnsi="Times New Roman"/>
          <w:sz w:val="24"/>
          <w:szCs w:val="24"/>
          <w:lang w:val="ru-RU"/>
        </w:rPr>
        <w:t xml:space="preserve"> Фонд «Даму» имеет более чем 25 летний опыт поддержки ММСП в Казахстане. За этот период участниками программ Фонда «Даму» стало более 196 тыс. предпринимателей, более 701 тыс. предпринимателей и население с предпринимательской инициативой приняли участие в программах по обучению и консультированию предпринимателей.</w:t>
      </w:r>
    </w:p>
    <w:p w14:paraId="2AAE5213" w14:textId="77777777" w:rsidR="001847B7" w:rsidRPr="001847B7" w:rsidRDefault="001847B7" w:rsidP="0031388A">
      <w:pPr>
        <w:pStyle w:val="af1"/>
        <w:numPr>
          <w:ilvl w:val="0"/>
          <w:numId w:val="3"/>
        </w:numPr>
        <w:tabs>
          <w:tab w:val="left" w:pos="709"/>
          <w:tab w:val="left" w:pos="851"/>
          <w:tab w:val="left" w:pos="993"/>
        </w:tabs>
        <w:spacing w:after="0" w:line="240" w:lineRule="auto"/>
        <w:ind w:left="0" w:firstLine="567"/>
        <w:jc w:val="both"/>
        <w:rPr>
          <w:rFonts w:ascii="Times New Roman" w:hAnsi="Times New Roman"/>
          <w:sz w:val="24"/>
          <w:szCs w:val="24"/>
          <w:lang w:val="ru-RU"/>
        </w:rPr>
      </w:pPr>
      <w:r w:rsidRPr="001847B7">
        <w:rPr>
          <w:rFonts w:ascii="Times New Roman" w:hAnsi="Times New Roman"/>
          <w:sz w:val="24"/>
          <w:szCs w:val="24"/>
          <w:lang w:val="ru-RU"/>
        </w:rPr>
        <w:t xml:space="preserve"> Повышение предпринимательского потенциала через обучающий проект путем установления деловых связей с иностранными партнерами является логическим продолжением мер по улучшению бизнес-климата в стране и стимулирует развитие малого бизнеса и его переход в средний. </w:t>
      </w:r>
    </w:p>
    <w:p w14:paraId="7C8F5FF7" w14:textId="77777777" w:rsidR="001847B7" w:rsidRPr="001847B7" w:rsidRDefault="00A52A06" w:rsidP="0031388A">
      <w:pPr>
        <w:pStyle w:val="af1"/>
        <w:numPr>
          <w:ilvl w:val="0"/>
          <w:numId w:val="3"/>
        </w:numPr>
        <w:tabs>
          <w:tab w:val="left" w:pos="709"/>
          <w:tab w:val="left" w:pos="851"/>
          <w:tab w:val="left" w:pos="993"/>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xml:space="preserve"> </w:t>
      </w:r>
      <w:r w:rsidR="001847B7" w:rsidRPr="001847B7">
        <w:rPr>
          <w:rFonts w:ascii="Times New Roman" w:hAnsi="Times New Roman"/>
          <w:sz w:val="24"/>
          <w:szCs w:val="24"/>
          <w:lang w:val="ru-RU"/>
        </w:rPr>
        <w:t xml:space="preserve">Обучающий проект </w:t>
      </w:r>
      <w:r w:rsidR="00A24948" w:rsidRPr="001847B7">
        <w:rPr>
          <w:rFonts w:ascii="Times New Roman" w:hAnsi="Times New Roman"/>
          <w:sz w:val="24"/>
          <w:szCs w:val="24"/>
          <w:lang w:val="ru-RU"/>
        </w:rPr>
        <w:t xml:space="preserve">рассчитан на руководителей высшего и среднего звена предприятия в приоритетных секторах экономики </w:t>
      </w:r>
      <w:r w:rsidR="00A24948">
        <w:rPr>
          <w:rFonts w:ascii="Times New Roman" w:hAnsi="Times New Roman"/>
          <w:sz w:val="24"/>
          <w:szCs w:val="24"/>
          <w:lang w:val="ru-RU"/>
        </w:rPr>
        <w:t xml:space="preserve">и </w:t>
      </w:r>
      <w:r w:rsidR="001847B7" w:rsidRPr="001847B7">
        <w:rPr>
          <w:rFonts w:ascii="Times New Roman" w:hAnsi="Times New Roman"/>
          <w:sz w:val="24"/>
          <w:szCs w:val="24"/>
          <w:lang w:val="ru-RU"/>
        </w:rPr>
        <w:t xml:space="preserve">будет являться логическим продолжением стимулирования малого бизнеса для перехода в средний бизнес, путем повышения потенциала казахстанских предпринимателей через установление деловых связей с иностранными партнёрами, развитие экспортного потенциала и технологического трансфера. </w:t>
      </w:r>
    </w:p>
    <w:p w14:paraId="2361885C" w14:textId="77777777" w:rsidR="001F5172" w:rsidRPr="00A55DF8" w:rsidRDefault="00A52A06" w:rsidP="0031388A">
      <w:pPr>
        <w:pStyle w:val="af1"/>
        <w:numPr>
          <w:ilvl w:val="0"/>
          <w:numId w:val="3"/>
        </w:numPr>
        <w:tabs>
          <w:tab w:val="left" w:pos="709"/>
          <w:tab w:val="left" w:pos="851"/>
          <w:tab w:val="left" w:pos="993"/>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xml:space="preserve"> </w:t>
      </w:r>
      <w:r w:rsidRPr="00BC4CEC">
        <w:rPr>
          <w:rFonts w:ascii="Times New Roman" w:hAnsi="Times New Roman"/>
          <w:sz w:val="24"/>
          <w:szCs w:val="24"/>
        </w:rPr>
        <w:t xml:space="preserve"> </w:t>
      </w:r>
      <w:r w:rsidR="00A24948" w:rsidRPr="00BC4CEC">
        <w:rPr>
          <w:rFonts w:ascii="Times New Roman" w:hAnsi="Times New Roman"/>
          <w:sz w:val="24"/>
          <w:szCs w:val="24"/>
          <w:lang w:val="ru-RU"/>
        </w:rPr>
        <w:t>П</w:t>
      </w:r>
      <w:r w:rsidR="00252F93" w:rsidRPr="00BC4CEC">
        <w:rPr>
          <w:rFonts w:ascii="Times New Roman" w:hAnsi="Times New Roman"/>
          <w:sz w:val="24"/>
          <w:szCs w:val="24"/>
        </w:rPr>
        <w:t xml:space="preserve">роект </w:t>
      </w:r>
      <w:r w:rsidR="001847B7" w:rsidRPr="00BC4CEC">
        <w:rPr>
          <w:rFonts w:ascii="Times New Roman" w:hAnsi="Times New Roman"/>
          <w:sz w:val="24"/>
          <w:szCs w:val="24"/>
        </w:rPr>
        <w:t>предусматривает тематическую бизнес-стажировку за рубеж, стажировку на иностранных предприятиях аналогичного профиля и установление деловых связей с иностранными партнерами по вопросам</w:t>
      </w:r>
      <w:r w:rsidR="00252F93" w:rsidRPr="00BC4CEC">
        <w:rPr>
          <w:rFonts w:ascii="Times New Roman" w:hAnsi="Times New Roman"/>
          <w:sz w:val="24"/>
          <w:szCs w:val="24"/>
        </w:rPr>
        <w:t xml:space="preserve"> </w:t>
      </w:r>
      <w:r w:rsidR="001847B7" w:rsidRPr="00BC4CEC">
        <w:rPr>
          <w:rFonts w:ascii="Times New Roman" w:hAnsi="Times New Roman"/>
          <w:sz w:val="24"/>
          <w:szCs w:val="24"/>
        </w:rPr>
        <w:t>трансферта технологий и приобретения оборудования</w:t>
      </w:r>
      <w:r w:rsidR="00252F93" w:rsidRPr="00BC4CEC">
        <w:rPr>
          <w:rFonts w:ascii="Times New Roman" w:hAnsi="Times New Roman"/>
          <w:sz w:val="24"/>
          <w:szCs w:val="24"/>
        </w:rPr>
        <w:t xml:space="preserve">, </w:t>
      </w:r>
      <w:r w:rsidR="001847B7" w:rsidRPr="00BC4CEC">
        <w:rPr>
          <w:rFonts w:ascii="Times New Roman" w:hAnsi="Times New Roman"/>
          <w:sz w:val="24"/>
          <w:szCs w:val="24"/>
        </w:rPr>
        <w:t xml:space="preserve">взаимной </w:t>
      </w:r>
      <w:r w:rsidR="00252F93" w:rsidRPr="00BC4CEC">
        <w:rPr>
          <w:rFonts w:ascii="Times New Roman" w:hAnsi="Times New Roman"/>
          <w:sz w:val="24"/>
          <w:szCs w:val="24"/>
        </w:rPr>
        <w:t xml:space="preserve">поставки товаров, работ и услуг, </w:t>
      </w:r>
      <w:r w:rsidR="001847B7" w:rsidRPr="00BC4CEC">
        <w:rPr>
          <w:rFonts w:ascii="Times New Roman" w:hAnsi="Times New Roman"/>
          <w:sz w:val="24"/>
          <w:szCs w:val="24"/>
        </w:rPr>
        <w:t>приобретения франшиз и лицензий</w:t>
      </w:r>
      <w:r w:rsidR="00252F93" w:rsidRPr="00BC4CEC">
        <w:rPr>
          <w:rFonts w:ascii="Times New Roman" w:hAnsi="Times New Roman"/>
          <w:sz w:val="24"/>
          <w:szCs w:val="24"/>
        </w:rPr>
        <w:t xml:space="preserve">, </w:t>
      </w:r>
      <w:r w:rsidR="001847B7" w:rsidRPr="00BC4CEC">
        <w:rPr>
          <w:rFonts w:ascii="Times New Roman" w:hAnsi="Times New Roman"/>
          <w:sz w:val="24"/>
          <w:szCs w:val="24"/>
        </w:rPr>
        <w:t>получения грантов междуна</w:t>
      </w:r>
      <w:r w:rsidR="00252F93" w:rsidRPr="00BC4CEC">
        <w:rPr>
          <w:rFonts w:ascii="Times New Roman" w:hAnsi="Times New Roman"/>
          <w:sz w:val="24"/>
          <w:szCs w:val="24"/>
        </w:rPr>
        <w:t xml:space="preserve">родных и зарубежных организаций, </w:t>
      </w:r>
      <w:r w:rsidR="001847B7" w:rsidRPr="00BC4CEC">
        <w:rPr>
          <w:rFonts w:ascii="Times New Roman" w:hAnsi="Times New Roman"/>
          <w:sz w:val="24"/>
          <w:szCs w:val="24"/>
        </w:rPr>
        <w:t>создания совместных предприятий</w:t>
      </w:r>
      <w:r w:rsidR="00252F93" w:rsidRPr="00BC4CEC">
        <w:rPr>
          <w:rFonts w:ascii="Times New Roman" w:hAnsi="Times New Roman"/>
          <w:sz w:val="24"/>
          <w:szCs w:val="24"/>
        </w:rPr>
        <w:t xml:space="preserve"> и другое</w:t>
      </w:r>
      <w:r w:rsidR="001847B7" w:rsidRPr="00BC4CEC">
        <w:rPr>
          <w:rFonts w:ascii="Times New Roman" w:hAnsi="Times New Roman"/>
          <w:sz w:val="24"/>
          <w:szCs w:val="24"/>
        </w:rPr>
        <w:t>.</w:t>
      </w:r>
    </w:p>
    <w:p w14:paraId="6FB8EE30" w14:textId="77777777" w:rsidR="004357E2" w:rsidRPr="001F748C" w:rsidRDefault="004357E2" w:rsidP="004D65BF">
      <w:pPr>
        <w:tabs>
          <w:tab w:val="left" w:pos="567"/>
          <w:tab w:val="left" w:pos="709"/>
          <w:tab w:val="left" w:pos="851"/>
        </w:tabs>
        <w:jc w:val="both"/>
        <w:rPr>
          <w:i/>
          <w:color w:val="auto"/>
        </w:rPr>
      </w:pPr>
    </w:p>
    <w:p w14:paraId="24968D31" w14:textId="77777777" w:rsidR="00031BCF" w:rsidRPr="00F95277" w:rsidRDefault="00031BCF" w:rsidP="00435B31">
      <w:pPr>
        <w:ind w:firstLine="567"/>
        <w:jc w:val="both"/>
        <w:rPr>
          <w:b/>
          <w:color w:val="auto"/>
        </w:rPr>
      </w:pPr>
      <w:r w:rsidRPr="00F95277">
        <w:rPr>
          <w:b/>
          <w:color w:val="auto"/>
        </w:rPr>
        <w:t>Совершенствование системы риск-менеджмента</w:t>
      </w:r>
    </w:p>
    <w:p w14:paraId="3EB35E0D" w14:textId="77777777" w:rsidR="00031BCF" w:rsidRPr="001F748C" w:rsidRDefault="00031BCF"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Система управления рисками Фонда включает в себя систему процессов и процедур, обеспечивающих исполнительный орган и орган управления Фонда своевременной информацией о рисках и решениях по их минимизации. </w:t>
      </w:r>
    </w:p>
    <w:p w14:paraId="022BFCFB" w14:textId="77777777" w:rsidR="00031BCF" w:rsidRPr="001F748C" w:rsidRDefault="00031BCF"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Основным элементом процесса управления рисками Фонда является его интеграция со спецификой организации, основными принципами деятельности, бизнес-процессами и вовлеченность каждого работника в процесс управления рисками.</w:t>
      </w:r>
    </w:p>
    <w:p w14:paraId="6C94DE01" w14:textId="40AE409C" w:rsidR="00031BCF" w:rsidRDefault="00031BCF"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Система управления рисками нацелена на реализацию принципов комплексного анализа кредитных рисков в рамках программ по гарантированию проектов МСП. Учитывая важность реализации программы, Фонд ежегодно совершенствует методологию оценки проектных рисков, что позволяет на ранней стадии минимизировать кредитные риски.</w:t>
      </w:r>
    </w:p>
    <w:p w14:paraId="325B2F03" w14:textId="4B968F09" w:rsidR="003E451F" w:rsidRPr="003E451F" w:rsidRDefault="003E451F" w:rsidP="003E451F">
      <w:pPr>
        <w:pStyle w:val="af1"/>
        <w:spacing w:after="0" w:line="240" w:lineRule="auto"/>
        <w:ind w:left="0" w:firstLine="567"/>
        <w:jc w:val="both"/>
        <w:rPr>
          <w:rFonts w:ascii="Times New Roman" w:hAnsi="Times New Roman"/>
          <w:sz w:val="24"/>
          <w:szCs w:val="24"/>
          <w:lang w:val="ru-RU"/>
        </w:rPr>
      </w:pPr>
      <w:r w:rsidRPr="003E451F">
        <w:rPr>
          <w:rFonts w:ascii="Times New Roman" w:hAnsi="Times New Roman"/>
          <w:sz w:val="24"/>
          <w:szCs w:val="24"/>
          <w:lang w:val="ru-RU"/>
        </w:rPr>
        <w:t xml:space="preserve">195-1. </w:t>
      </w:r>
      <w:r w:rsidR="00EF1642">
        <w:rPr>
          <w:rFonts w:ascii="Times New Roman" w:hAnsi="Times New Roman"/>
          <w:sz w:val="24"/>
          <w:szCs w:val="24"/>
          <w:lang w:val="ru-RU"/>
        </w:rPr>
        <w:t>Планируется а</w:t>
      </w:r>
      <w:r w:rsidRPr="003E451F">
        <w:rPr>
          <w:rFonts w:ascii="Times New Roman" w:hAnsi="Times New Roman"/>
          <w:sz w:val="24"/>
          <w:szCs w:val="24"/>
          <w:lang w:val="ru-RU"/>
        </w:rPr>
        <w:t>втоматизация отчетности риск-менеджмента для последующего использования в портфельном анализе и построении новых моделей оценки рисков в среднесрочной перспективе.</w:t>
      </w:r>
    </w:p>
    <w:p w14:paraId="6F2765C5" w14:textId="77777777" w:rsidR="003E451F" w:rsidRPr="003E451F" w:rsidRDefault="003E451F" w:rsidP="003E451F">
      <w:pPr>
        <w:ind w:firstLine="567"/>
        <w:jc w:val="both"/>
        <w:rPr>
          <w:rFonts w:eastAsia="Calibri"/>
          <w:color w:val="auto"/>
          <w:lang w:eastAsia="en-US"/>
        </w:rPr>
      </w:pPr>
      <w:r w:rsidRPr="003E451F">
        <w:rPr>
          <w:rFonts w:eastAsia="Calibri"/>
          <w:color w:val="auto"/>
          <w:lang w:eastAsia="en-US"/>
        </w:rPr>
        <w:lastRenderedPageBreak/>
        <w:t>195-2. Предусматривается усиление контроля рисков на портфельном уровне с целью повышения эффективности управления совокупной риск-позицией и обеспечения устойчивости деятельности в долгосрочной перспективе.</w:t>
      </w:r>
    </w:p>
    <w:p w14:paraId="5578350B" w14:textId="77777777" w:rsidR="003E451F" w:rsidRPr="003E451F" w:rsidRDefault="003E451F" w:rsidP="003E451F">
      <w:pPr>
        <w:pStyle w:val="af1"/>
        <w:spacing w:after="0" w:line="240" w:lineRule="auto"/>
        <w:ind w:left="0" w:firstLine="567"/>
        <w:jc w:val="both"/>
        <w:rPr>
          <w:rFonts w:ascii="Times New Roman" w:hAnsi="Times New Roman"/>
          <w:sz w:val="24"/>
          <w:szCs w:val="24"/>
          <w:lang w:val="ru-RU"/>
        </w:rPr>
      </w:pPr>
      <w:r w:rsidRPr="003E451F">
        <w:rPr>
          <w:rFonts w:ascii="Times New Roman" w:hAnsi="Times New Roman"/>
          <w:sz w:val="24"/>
          <w:szCs w:val="24"/>
          <w:lang w:val="ru-RU"/>
        </w:rPr>
        <w:t xml:space="preserve">195-3. Планируется актуализация рейтинговой и </w:t>
      </w:r>
      <w:proofErr w:type="spellStart"/>
      <w:r w:rsidRPr="003E451F">
        <w:rPr>
          <w:rFonts w:ascii="Times New Roman" w:hAnsi="Times New Roman"/>
          <w:sz w:val="24"/>
          <w:szCs w:val="24"/>
          <w:lang w:val="ru-RU"/>
        </w:rPr>
        <w:t>скоринговой</w:t>
      </w:r>
      <w:proofErr w:type="spellEnd"/>
      <w:r w:rsidRPr="003E451F">
        <w:rPr>
          <w:rFonts w:ascii="Times New Roman" w:hAnsi="Times New Roman"/>
          <w:sz w:val="24"/>
          <w:szCs w:val="24"/>
          <w:lang w:val="ru-RU"/>
        </w:rPr>
        <w:t xml:space="preserve"> моделей с целью повышения точности оценки рисков и принятия обоснованных управленческих решений.</w:t>
      </w:r>
    </w:p>
    <w:p w14:paraId="37DEC74B" w14:textId="7F6FF869" w:rsidR="00EE5EDB" w:rsidRPr="0091558D" w:rsidRDefault="003E451F" w:rsidP="0091558D">
      <w:pPr>
        <w:pStyle w:val="af1"/>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3E451F">
        <w:rPr>
          <w:rFonts w:ascii="Times New Roman" w:hAnsi="Times New Roman"/>
          <w:sz w:val="24"/>
          <w:szCs w:val="24"/>
          <w:lang w:val="ru-RU"/>
        </w:rPr>
        <w:t>195-4. В целях повышения уровня риск-культуры в Фонде на постоянной основе будет организовано обучение для работников.</w:t>
      </w:r>
    </w:p>
    <w:p w14:paraId="2615CEBE" w14:textId="77777777" w:rsidR="00031BCF" w:rsidRPr="001F748C" w:rsidRDefault="00031BCF" w:rsidP="00031BCF">
      <w:pPr>
        <w:ind w:firstLine="567"/>
        <w:jc w:val="both"/>
        <w:rPr>
          <w:b/>
          <w:color w:val="auto"/>
        </w:rPr>
      </w:pPr>
    </w:p>
    <w:p w14:paraId="2DA91BAD" w14:textId="77777777" w:rsidR="00031BCF" w:rsidRPr="00F95277" w:rsidRDefault="00031BCF" w:rsidP="00031BCF">
      <w:pPr>
        <w:ind w:firstLine="567"/>
        <w:jc w:val="both"/>
        <w:rPr>
          <w:b/>
          <w:color w:val="auto"/>
        </w:rPr>
      </w:pPr>
      <w:r w:rsidRPr="00F95277">
        <w:rPr>
          <w:b/>
          <w:color w:val="auto"/>
        </w:rPr>
        <w:t>Совершенствование системы внутреннего контроля</w:t>
      </w:r>
    </w:p>
    <w:p w14:paraId="4B978EB8" w14:textId="65F36FE3" w:rsidR="00031BCF" w:rsidRDefault="00031BCF"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Система внутреннего контроля является неотъемлемой частью системы корпоративного управления и важным элементом, обеспечивающим эффективность бизнес-процессов. Служба внутреннего аудита Фонда (СВА) проводит оценку эффективности, результативности, экономичности деятельности и программ, проводит аудиторские проверки по корпоративному управлению, управлению рисками и внутреннему контролю.  СВА предоставляет рекомендации и консультации руководству. Таким образом представляет гарантии в области корпоративного управления, управления рисками и внутреннего контроля в Фонде и признается ключевым элементом преобразования.</w:t>
      </w:r>
    </w:p>
    <w:p w14:paraId="70D813CC" w14:textId="47BF3CBE" w:rsidR="00552E69" w:rsidRDefault="00552E69" w:rsidP="00552E69">
      <w:pPr>
        <w:pStyle w:val="af6"/>
        <w:ind w:firstLine="567"/>
        <w:jc w:val="both"/>
      </w:pPr>
      <w:r>
        <w:t>196-1.  В целях повышения прозрачности деятельности и предупреждения нарушений этики, Фондом будет внедрён системный инструмент для выявления и минимизации рисков коррупционных проявлений. Механизм включает:</w:t>
      </w:r>
    </w:p>
    <w:p w14:paraId="2C7C5BDE" w14:textId="77777777" w:rsidR="00552E69" w:rsidRDefault="00552E69" w:rsidP="0031388A">
      <w:pPr>
        <w:pStyle w:val="af6"/>
        <w:numPr>
          <w:ilvl w:val="0"/>
          <w:numId w:val="17"/>
        </w:numPr>
        <w:tabs>
          <w:tab w:val="clear" w:pos="720"/>
          <w:tab w:val="num" w:pos="851"/>
        </w:tabs>
        <w:ind w:left="851" w:hanging="284"/>
        <w:jc w:val="both"/>
      </w:pPr>
      <w:r>
        <w:t>идентификацию потенциальных коррупционных рисков при исполнении функциональных обязанностей;</w:t>
      </w:r>
    </w:p>
    <w:p w14:paraId="39DD16B6" w14:textId="77777777" w:rsidR="00552E69" w:rsidRDefault="00552E69" w:rsidP="0031388A">
      <w:pPr>
        <w:pStyle w:val="af6"/>
        <w:numPr>
          <w:ilvl w:val="0"/>
          <w:numId w:val="17"/>
        </w:numPr>
        <w:tabs>
          <w:tab w:val="clear" w:pos="720"/>
          <w:tab w:val="num" w:pos="851"/>
        </w:tabs>
        <w:ind w:left="851" w:hanging="284"/>
        <w:jc w:val="both"/>
      </w:pPr>
      <w:r>
        <w:t>анализ факторов и условий, способствующих коррупционным проявлениям как во внутренней среде, так и извне;</w:t>
      </w:r>
    </w:p>
    <w:p w14:paraId="71BD0D65" w14:textId="77777777" w:rsidR="00552E69" w:rsidRDefault="00552E69" w:rsidP="0031388A">
      <w:pPr>
        <w:pStyle w:val="af6"/>
        <w:numPr>
          <w:ilvl w:val="0"/>
          <w:numId w:val="17"/>
        </w:numPr>
        <w:tabs>
          <w:tab w:val="clear" w:pos="720"/>
          <w:tab w:val="num" w:pos="851"/>
        </w:tabs>
        <w:ind w:left="851" w:hanging="284"/>
        <w:jc w:val="both"/>
      </w:pPr>
      <w:r>
        <w:t>выделение индикаторов возможных нарушений (типичных признаков, моделей поведения и отклонений);</w:t>
      </w:r>
    </w:p>
    <w:p w14:paraId="471849BB" w14:textId="7CB7CE41" w:rsidR="00552E69" w:rsidRPr="001F748C" w:rsidRDefault="00552E69" w:rsidP="0031388A">
      <w:pPr>
        <w:pStyle w:val="af6"/>
        <w:numPr>
          <w:ilvl w:val="0"/>
          <w:numId w:val="17"/>
        </w:numPr>
        <w:tabs>
          <w:tab w:val="clear" w:pos="720"/>
          <w:tab w:val="num" w:pos="851"/>
        </w:tabs>
        <w:ind w:left="851" w:hanging="284"/>
        <w:jc w:val="both"/>
      </w:pPr>
      <w:r>
        <w:t>формирование и внедрение превентивных механизмов, включая рекомендации по снижению и устранению выявленных рисков.</w:t>
      </w:r>
    </w:p>
    <w:p w14:paraId="104AFEA4" w14:textId="77777777" w:rsidR="00031BCF" w:rsidRPr="001F748C" w:rsidRDefault="00031BCF"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СВА проводит перспективную оценку человеческих ресурсов, посредством разработки стратегического плана, в котором излагаются цели внутреннего аудита в области развития компетенции и планируемые мероприятия руководства по развитию персонала, в том числе осуществляя взаимодействие с профессиональными органами.</w:t>
      </w:r>
    </w:p>
    <w:p w14:paraId="28178C3B" w14:textId="77777777" w:rsidR="00031BCF" w:rsidRPr="001F748C" w:rsidRDefault="00031BCF"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Понимая стратегическое направление деятельности Фонда и потенциальные проблемы и риски, СВА изменяет набор навыков сотрудников СВА и предоставляемые аудиторские услуги для удовлетворения будущих потребностей. СВА непрерывно улучшает свою профессиональную практику посредством интеграции данных об эффективности, передовых мировых практик и отзывов объектов аудита.</w:t>
      </w:r>
    </w:p>
    <w:p w14:paraId="2A6B852F" w14:textId="77777777" w:rsidR="00031BCF" w:rsidRPr="001F748C" w:rsidRDefault="00031BCF"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Для достижения стратегических целей, СВА интегрирует количественные и качественные показатели эффективной деятельности.</w:t>
      </w:r>
    </w:p>
    <w:p w14:paraId="79E11611" w14:textId="77777777" w:rsidR="00031BCF" w:rsidRPr="001F748C" w:rsidRDefault="00031BCF" w:rsidP="00D6329B">
      <w:pPr>
        <w:tabs>
          <w:tab w:val="left" w:pos="567"/>
          <w:tab w:val="left" w:pos="709"/>
          <w:tab w:val="left" w:pos="851"/>
          <w:tab w:val="left" w:pos="993"/>
        </w:tabs>
        <w:ind w:firstLine="567"/>
        <w:jc w:val="both"/>
        <w:rPr>
          <w:i/>
          <w:color w:val="auto"/>
        </w:rPr>
      </w:pPr>
    </w:p>
    <w:p w14:paraId="4B187AA5" w14:textId="77777777" w:rsidR="00031BCF" w:rsidRPr="00F95277" w:rsidRDefault="00031BCF" w:rsidP="00D6329B">
      <w:pPr>
        <w:tabs>
          <w:tab w:val="left" w:pos="993"/>
        </w:tabs>
        <w:ind w:firstLine="567"/>
        <w:jc w:val="both"/>
        <w:rPr>
          <w:b/>
          <w:bCs/>
          <w:color w:val="auto"/>
        </w:rPr>
      </w:pPr>
      <w:r w:rsidRPr="00F95277">
        <w:rPr>
          <w:b/>
          <w:bCs/>
          <w:color w:val="auto"/>
        </w:rPr>
        <w:t>Развитие персонала</w:t>
      </w:r>
    </w:p>
    <w:p w14:paraId="0525D826" w14:textId="77777777" w:rsidR="00031BCF" w:rsidRPr="001F748C" w:rsidRDefault="00031BCF"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Фонд в рамках деятельности по управлению человеческими ресурсами придерживается целей и задач Единой кадровой политики Холдинга.</w:t>
      </w:r>
    </w:p>
    <w:p w14:paraId="17E1D2DE" w14:textId="77777777" w:rsidR="00031BCF" w:rsidRPr="001F748C" w:rsidRDefault="00031BCF"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Цель Единой Кадровой политики - укрепление позиций организации, требующее устойчивого развития высокопрофессиональных и мобильных трудовых ресурсов, достаточных для выполнения поставленных стратегических задач.</w:t>
      </w:r>
    </w:p>
    <w:p w14:paraId="4D6356CE" w14:textId="77777777" w:rsidR="00031BCF" w:rsidRPr="001F748C" w:rsidRDefault="00031BCF"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Задачи кадровой политики, направленные на достижение поставленной цели:</w:t>
      </w:r>
    </w:p>
    <w:p w14:paraId="7705F39A" w14:textId="5095FF56" w:rsidR="00031BCF" w:rsidRPr="007F0B08" w:rsidRDefault="007A7B9C" w:rsidP="0031388A">
      <w:pPr>
        <w:pStyle w:val="af6"/>
        <w:numPr>
          <w:ilvl w:val="0"/>
          <w:numId w:val="17"/>
        </w:numPr>
        <w:tabs>
          <w:tab w:val="clear" w:pos="720"/>
          <w:tab w:val="num" w:pos="851"/>
        </w:tabs>
        <w:ind w:left="851" w:hanging="284"/>
        <w:jc w:val="both"/>
      </w:pPr>
      <w:r>
        <w:t xml:space="preserve">Обеспечение кадрами, необходимыми для достижения поставленных целей, с применением инструментов кадрового планирования, включая анализ загрузки и потребностей в персонале, соблюдая при этом принципы разнообразия и </w:t>
      </w:r>
      <w:proofErr w:type="spellStart"/>
      <w:r>
        <w:t>инклюзивности</w:t>
      </w:r>
      <w:proofErr w:type="spellEnd"/>
      <w:r w:rsidR="00031BCF" w:rsidRPr="007F0B08">
        <w:t>.</w:t>
      </w:r>
    </w:p>
    <w:p w14:paraId="3A5F41D3" w14:textId="77777777" w:rsidR="00031BCF" w:rsidRPr="007F0B08" w:rsidRDefault="00031BCF" w:rsidP="0031388A">
      <w:pPr>
        <w:pStyle w:val="af6"/>
        <w:numPr>
          <w:ilvl w:val="0"/>
          <w:numId w:val="17"/>
        </w:numPr>
        <w:tabs>
          <w:tab w:val="clear" w:pos="720"/>
          <w:tab w:val="num" w:pos="851"/>
        </w:tabs>
        <w:ind w:left="851" w:hanging="284"/>
        <w:jc w:val="both"/>
      </w:pPr>
      <w:r w:rsidRPr="007F0B08">
        <w:lastRenderedPageBreak/>
        <w:t>Повышение уровня компетентности работников, чтобы обеспечить развитие человеческого капитала, особенно в части цифровых навыков.</w:t>
      </w:r>
    </w:p>
    <w:p w14:paraId="736CFE43" w14:textId="77777777" w:rsidR="00031BCF" w:rsidRPr="007F0B08" w:rsidRDefault="00031BCF" w:rsidP="0031388A">
      <w:pPr>
        <w:pStyle w:val="af6"/>
        <w:numPr>
          <w:ilvl w:val="0"/>
          <w:numId w:val="17"/>
        </w:numPr>
        <w:tabs>
          <w:tab w:val="clear" w:pos="720"/>
          <w:tab w:val="num" w:pos="851"/>
        </w:tabs>
        <w:ind w:left="851" w:hanging="284"/>
        <w:jc w:val="both"/>
      </w:pPr>
      <w:r w:rsidRPr="007F0B08">
        <w:t>Повышение и поддержание уровня вовлеченности и отдачи от персонала.</w:t>
      </w:r>
    </w:p>
    <w:p w14:paraId="37633C8A" w14:textId="77777777" w:rsidR="00031BCF" w:rsidRPr="007F0B08" w:rsidRDefault="00031BCF" w:rsidP="0031388A">
      <w:pPr>
        <w:pStyle w:val="af6"/>
        <w:numPr>
          <w:ilvl w:val="0"/>
          <w:numId w:val="17"/>
        </w:numPr>
        <w:tabs>
          <w:tab w:val="clear" w:pos="720"/>
          <w:tab w:val="num" w:pos="851"/>
        </w:tabs>
        <w:ind w:left="851" w:hanging="284"/>
        <w:jc w:val="both"/>
      </w:pPr>
      <w:r w:rsidRPr="007F0B08">
        <w:t>Цифровизация HR процессов, включая процесс подбора и найма, оценки эффективности, а также развития и обучения.</w:t>
      </w:r>
    </w:p>
    <w:p w14:paraId="751638B2" w14:textId="77777777" w:rsidR="00031BCF" w:rsidRPr="007F0B08" w:rsidRDefault="00031BCF" w:rsidP="0031388A">
      <w:pPr>
        <w:pStyle w:val="af6"/>
        <w:numPr>
          <w:ilvl w:val="0"/>
          <w:numId w:val="17"/>
        </w:numPr>
        <w:tabs>
          <w:tab w:val="clear" w:pos="720"/>
          <w:tab w:val="num" w:pos="851"/>
        </w:tabs>
        <w:ind w:left="851" w:hanging="284"/>
        <w:jc w:val="both"/>
      </w:pPr>
      <w:r w:rsidRPr="007F0B08">
        <w:t>Настройка и калибровка процесса управления эффективностью.</w:t>
      </w:r>
    </w:p>
    <w:p w14:paraId="0496A9FA" w14:textId="2ECB3941" w:rsidR="000F226D" w:rsidRPr="007F0B08" w:rsidRDefault="007A7B9C" w:rsidP="0031388A">
      <w:pPr>
        <w:pStyle w:val="af6"/>
        <w:numPr>
          <w:ilvl w:val="0"/>
          <w:numId w:val="17"/>
        </w:numPr>
        <w:tabs>
          <w:tab w:val="clear" w:pos="720"/>
          <w:tab w:val="num" w:pos="851"/>
        </w:tabs>
        <w:ind w:left="851" w:hanging="284"/>
        <w:jc w:val="both"/>
      </w:pPr>
      <w:r>
        <w:t>Развитие корпоративной культуры, основанной на ESG-принципах, доверии, открытости, командной работе и профессионализме</w:t>
      </w:r>
      <w:r w:rsidR="00327EA8" w:rsidRPr="007F0B08">
        <w:t>.</w:t>
      </w:r>
    </w:p>
    <w:p w14:paraId="15CDDA8B" w14:textId="77777777" w:rsidR="007F0B08" w:rsidRDefault="00327EA8" w:rsidP="0031388A">
      <w:pPr>
        <w:pStyle w:val="af6"/>
        <w:numPr>
          <w:ilvl w:val="0"/>
          <w:numId w:val="17"/>
        </w:numPr>
        <w:tabs>
          <w:tab w:val="clear" w:pos="720"/>
          <w:tab w:val="num" w:pos="851"/>
        </w:tabs>
        <w:ind w:left="851" w:hanging="284"/>
        <w:jc w:val="both"/>
      </w:pPr>
      <w:r w:rsidRPr="007F0B08">
        <w:t>Развитие института наставничества, внутренних тренеров и школ управленческих кадров (в том числе «Школы молодого руководителя»)</w:t>
      </w:r>
      <w:r w:rsidR="007F0B08">
        <w:t>.</w:t>
      </w:r>
    </w:p>
    <w:p w14:paraId="35FD1246" w14:textId="77777777" w:rsidR="007F0B08" w:rsidRDefault="00327EA8" w:rsidP="0031388A">
      <w:pPr>
        <w:pStyle w:val="af6"/>
        <w:numPr>
          <w:ilvl w:val="0"/>
          <w:numId w:val="17"/>
        </w:numPr>
        <w:tabs>
          <w:tab w:val="clear" w:pos="720"/>
          <w:tab w:val="num" w:pos="851"/>
        </w:tabs>
        <w:ind w:left="851" w:hanging="284"/>
        <w:jc w:val="both"/>
      </w:pPr>
      <w:r w:rsidRPr="007F0B08">
        <w:t xml:space="preserve">Внедрение модульных программ обучения с акцентом на развитие </w:t>
      </w:r>
      <w:proofErr w:type="spellStart"/>
      <w:r w:rsidRPr="007F0B08">
        <w:t>soft</w:t>
      </w:r>
      <w:proofErr w:type="spellEnd"/>
      <w:r w:rsidRPr="007F0B08">
        <w:t xml:space="preserve"> </w:t>
      </w:r>
      <w:proofErr w:type="spellStart"/>
      <w:r w:rsidRPr="007F0B08">
        <w:t>skills</w:t>
      </w:r>
      <w:proofErr w:type="spellEnd"/>
      <w:r w:rsidRPr="007F0B08">
        <w:t xml:space="preserve"> и управленческих компетенций в зависимости от задач и требований рынка</w:t>
      </w:r>
      <w:r w:rsidR="007F0B08">
        <w:t>.</w:t>
      </w:r>
    </w:p>
    <w:p w14:paraId="7089F833" w14:textId="356E499C" w:rsidR="00031BCF" w:rsidRDefault="00327EA8" w:rsidP="0031388A">
      <w:pPr>
        <w:pStyle w:val="af6"/>
        <w:numPr>
          <w:ilvl w:val="0"/>
          <w:numId w:val="17"/>
        </w:numPr>
        <w:tabs>
          <w:tab w:val="clear" w:pos="720"/>
          <w:tab w:val="num" w:pos="851"/>
        </w:tabs>
        <w:ind w:left="851" w:hanging="284"/>
        <w:jc w:val="both"/>
      </w:pPr>
      <w:r w:rsidRPr="007F0B08">
        <w:t>Расширение использования HR-аналитики и цифровы</w:t>
      </w:r>
      <w:r w:rsidR="007F0B08">
        <w:t xml:space="preserve">х инструментов (в том числе ИИ) </w:t>
      </w:r>
      <w:r w:rsidRPr="007F0B08">
        <w:t>для прогнозирования кадровых потребностей и оценки эффективности процессов.</w:t>
      </w:r>
    </w:p>
    <w:p w14:paraId="630ABC83" w14:textId="2ACEC6DD" w:rsidR="007A7B9C" w:rsidRPr="007F0B08" w:rsidRDefault="007A7B9C" w:rsidP="0031388A">
      <w:pPr>
        <w:pStyle w:val="af6"/>
        <w:numPr>
          <w:ilvl w:val="0"/>
          <w:numId w:val="17"/>
        </w:numPr>
        <w:tabs>
          <w:tab w:val="clear" w:pos="720"/>
          <w:tab w:val="num" w:pos="851"/>
        </w:tabs>
        <w:ind w:left="851" w:hanging="284"/>
        <w:jc w:val="both"/>
      </w:pPr>
      <w:r>
        <w:t>Развитие внутренних коммуникаций, регулярный мониторинг вовлеченности сотрудников и удовлетворенности рабочими условиями</w:t>
      </w:r>
      <w:r w:rsidR="00974D16">
        <w:t>.</w:t>
      </w:r>
    </w:p>
    <w:p w14:paraId="7803C053" w14:textId="77777777" w:rsidR="00031BCF" w:rsidRPr="007E3A92" w:rsidRDefault="007E3A92" w:rsidP="0031388A">
      <w:pPr>
        <w:pStyle w:val="af1"/>
        <w:numPr>
          <w:ilvl w:val="0"/>
          <w:numId w:val="3"/>
        </w:numPr>
        <w:tabs>
          <w:tab w:val="left" w:pos="567"/>
          <w:tab w:val="left" w:pos="709"/>
          <w:tab w:val="left" w:pos="1134"/>
        </w:tabs>
        <w:spacing w:after="0" w:line="240" w:lineRule="auto"/>
        <w:ind w:left="0" w:firstLine="567"/>
        <w:jc w:val="both"/>
        <w:rPr>
          <w:rFonts w:ascii="Times New Roman" w:hAnsi="Times New Roman"/>
          <w:sz w:val="24"/>
          <w:szCs w:val="24"/>
          <w:lang w:val="ru-RU"/>
        </w:rPr>
      </w:pPr>
      <w:r w:rsidRPr="007E3A92">
        <w:rPr>
          <w:rFonts w:ascii="Times New Roman" w:hAnsi="Times New Roman"/>
          <w:sz w:val="24"/>
          <w:szCs w:val="24"/>
          <w:lang w:val="ru-RU"/>
        </w:rPr>
        <w:t>Для обеспечения Фонда необходимыми человеческими ресурсами с необходимой квалификацией и требуемой мотивацией, Фонд в рамках Стратегии проводит активную работу по развитию и взращиванию персонала, посредством создания эффективной системы подготовки и обучения сотрудников. Задачами Фонда по работе с персоналом являются привлечение и удержание в Фонде профессионалов, способных внести вклад в развитие и рост эффективности Фонда. В рамках кадровой политики, с учетом единого подхода ко всем дочерним организациям Холдинга, Фонд планирует развиваться по следующим направлениям</w:t>
      </w:r>
      <w:r w:rsidR="00031BCF" w:rsidRPr="007E3A92">
        <w:rPr>
          <w:rFonts w:ascii="Times New Roman" w:hAnsi="Times New Roman"/>
          <w:sz w:val="24"/>
          <w:szCs w:val="24"/>
          <w:lang w:val="ru-RU"/>
        </w:rPr>
        <w:t>:</w:t>
      </w:r>
    </w:p>
    <w:p w14:paraId="42F61D79" w14:textId="77777777" w:rsidR="00031BCF" w:rsidRPr="001F748C" w:rsidRDefault="00031BCF" w:rsidP="00D6329B">
      <w:pPr>
        <w:ind w:firstLine="567"/>
        <w:jc w:val="both"/>
        <w:rPr>
          <w:color w:val="auto"/>
        </w:rPr>
      </w:pPr>
      <w:r w:rsidRPr="001F748C">
        <w:rPr>
          <w:color w:val="auto"/>
        </w:rPr>
        <w:t>1) планирование трудовых ресурсов будет осуществляться через применение открытого конкурсного отбора, обеспечивающего прозрачность, а также за счет создания кадрового резерва из лучших работников Фонда;</w:t>
      </w:r>
    </w:p>
    <w:p w14:paraId="76D58564" w14:textId="77777777" w:rsidR="00031BCF" w:rsidRPr="001F748C" w:rsidRDefault="00031BCF" w:rsidP="00D6329B">
      <w:pPr>
        <w:ind w:firstLine="567"/>
        <w:jc w:val="both"/>
        <w:rPr>
          <w:color w:val="auto"/>
        </w:rPr>
      </w:pPr>
      <w:r w:rsidRPr="001F748C">
        <w:rPr>
          <w:color w:val="auto"/>
        </w:rPr>
        <w:t xml:space="preserve">2) </w:t>
      </w:r>
      <w:r w:rsidRPr="006D5B61">
        <w:rPr>
          <w:color w:val="auto"/>
        </w:rPr>
        <w:t>повышение уровня производительности труда работников будет проводиться через оценку деятельности, способом применения ключевых показателей деятельности, аттестации персонала и мотивационных программ;</w:t>
      </w:r>
    </w:p>
    <w:p w14:paraId="786B56BE" w14:textId="66256A81" w:rsidR="00031BCF" w:rsidRPr="00E3142C" w:rsidRDefault="00031BCF" w:rsidP="00D6329B">
      <w:pPr>
        <w:ind w:firstLine="567"/>
        <w:jc w:val="both"/>
        <w:rPr>
          <w:color w:val="auto"/>
        </w:rPr>
      </w:pPr>
      <w:r w:rsidRPr="001F748C">
        <w:rPr>
          <w:color w:val="auto"/>
        </w:rPr>
        <w:t xml:space="preserve">3) </w:t>
      </w:r>
      <w:r w:rsidR="00632A6C">
        <w:t>продуктивное управление человеческим капиталом обеспечит система постоянного обучения и развития персонала, внедрение и применение в трудовых процессах современных технологий и систем управления информацией, в том числе цифровизации процессов управления знаниями.</w:t>
      </w:r>
      <w:r w:rsidR="009E3853">
        <w:t xml:space="preserve"> </w:t>
      </w:r>
      <w:r w:rsidR="00632A6C">
        <w:t>Особое внимание будет уделено приведению уровня профессиональной подготовки сотрудников Фонда в соответствие с требованиями, предъявляемыми к высококвалифицированным специалистам, включая развитие компетенций в области риск-менеджмента, анализа проектов, клиентского сопров</w:t>
      </w:r>
      <w:r w:rsidR="009E3853">
        <w:t>ождения и цифровых инструментов</w:t>
      </w:r>
      <w:r w:rsidRPr="00E3142C">
        <w:rPr>
          <w:color w:val="auto"/>
        </w:rPr>
        <w:t>;</w:t>
      </w:r>
    </w:p>
    <w:p w14:paraId="18FEBCE6" w14:textId="77777777" w:rsidR="008E0057" w:rsidRPr="00E3142C" w:rsidRDefault="008E0057" w:rsidP="008E0057">
      <w:pPr>
        <w:ind w:firstLine="567"/>
        <w:jc w:val="both"/>
        <w:rPr>
          <w:color w:val="auto"/>
        </w:rPr>
      </w:pPr>
      <w:r w:rsidRPr="00E3142C">
        <w:t xml:space="preserve">4) обеспечение справедливого и конкурентоспособного вознаграждения за труд на основе внедренной системы </w:t>
      </w:r>
      <w:proofErr w:type="spellStart"/>
      <w:r w:rsidRPr="00E3142C">
        <w:t>грейдов</w:t>
      </w:r>
      <w:proofErr w:type="spellEnd"/>
      <w:r w:rsidRPr="00E3142C">
        <w:t xml:space="preserve"> и с учетом обзора заработных плат на рынке, а также внедрение гибкой системы мотивации персонала с учётом рыночных ориентиров и стратегических задач Фонда;</w:t>
      </w:r>
    </w:p>
    <w:p w14:paraId="028106EE" w14:textId="7BA0FDDE" w:rsidR="00367CC0" w:rsidRPr="00367CC0" w:rsidRDefault="00367CC0" w:rsidP="00367CC0">
      <w:pPr>
        <w:ind w:firstLine="567"/>
        <w:jc w:val="both"/>
        <w:rPr>
          <w:color w:val="auto"/>
        </w:rPr>
      </w:pPr>
      <w:r w:rsidRPr="00E3142C">
        <w:rPr>
          <w:color w:val="auto"/>
        </w:rPr>
        <w:t>5) повышение</w:t>
      </w:r>
      <w:r w:rsidRPr="00367CC0">
        <w:rPr>
          <w:color w:val="auto"/>
        </w:rPr>
        <w:t xml:space="preserve"> операционной эффективности за счёт автоматизации HR-процессов, включая подбор персонала, кадровое делопроизводство, оценку KPI, обучение, управление кадровым резервом и формирование электронных личных кабинетов</w:t>
      </w:r>
      <w:r w:rsidR="00974D16">
        <w:rPr>
          <w:color w:val="auto"/>
        </w:rPr>
        <w:t xml:space="preserve">, </w:t>
      </w:r>
      <w:r w:rsidR="00974D16">
        <w:t>а также автоматизацию процесса обучения, формирования учебных планов и согласования договоров на обучение в</w:t>
      </w:r>
      <w:r w:rsidRPr="00367CC0">
        <w:rPr>
          <w:color w:val="auto"/>
        </w:rPr>
        <w:t xml:space="preserve"> единой СЭД;</w:t>
      </w:r>
    </w:p>
    <w:p w14:paraId="167C55E6" w14:textId="048EFCA4" w:rsidR="00367CC0" w:rsidRDefault="00367CC0" w:rsidP="00367CC0">
      <w:pPr>
        <w:ind w:firstLine="567"/>
        <w:jc w:val="both"/>
        <w:rPr>
          <w:color w:val="auto"/>
        </w:rPr>
      </w:pPr>
      <w:r w:rsidRPr="00367CC0">
        <w:rPr>
          <w:color w:val="auto"/>
        </w:rPr>
        <w:t xml:space="preserve">6) </w:t>
      </w:r>
      <w:r w:rsidRPr="00421F9C">
        <w:rPr>
          <w:color w:val="auto"/>
        </w:rPr>
        <w:t>продвижение HR-бренда Фонда и привлечение молодых специалистов, в том числе через партнёрство с вузами и профессиональными сообществами, развитие имиджа Фонда как работодателя.</w:t>
      </w:r>
    </w:p>
    <w:p w14:paraId="7C7ED333" w14:textId="59134D0F" w:rsidR="007C2F9F" w:rsidRDefault="007C2F9F" w:rsidP="00367CC0">
      <w:pPr>
        <w:ind w:firstLine="567"/>
        <w:jc w:val="both"/>
      </w:pPr>
      <w:r>
        <w:rPr>
          <w:color w:val="auto"/>
        </w:rPr>
        <w:t xml:space="preserve">203-1. </w:t>
      </w:r>
      <w:r w:rsidR="00675056">
        <w:t xml:space="preserve">С целью обеспечения устойчивого развития и соответствия современным требованиям, Фонд усиливает корпоративную культуру, опираясь на принципы прозрачности, </w:t>
      </w:r>
      <w:proofErr w:type="spellStart"/>
      <w:r w:rsidR="00675056">
        <w:t>инклюзивности</w:t>
      </w:r>
      <w:proofErr w:type="spellEnd"/>
      <w:r w:rsidR="00675056">
        <w:t xml:space="preserve"> и ESG. Особое внимание уделяется развитию управленческих и цифровых </w:t>
      </w:r>
      <w:r w:rsidR="00675056">
        <w:lastRenderedPageBreak/>
        <w:t xml:space="preserve">компетенций, </w:t>
      </w:r>
      <w:proofErr w:type="spellStart"/>
      <w:r w:rsidR="00675056">
        <w:t>soft</w:t>
      </w:r>
      <w:proofErr w:type="spellEnd"/>
      <w:r w:rsidR="00675056">
        <w:t xml:space="preserve"> </w:t>
      </w:r>
      <w:proofErr w:type="spellStart"/>
      <w:r w:rsidR="00675056">
        <w:t>skills</w:t>
      </w:r>
      <w:proofErr w:type="spellEnd"/>
      <w:r w:rsidR="00675056">
        <w:t xml:space="preserve"> и лидерских качеств, а также созданию вовлекающей среды, способствующей высокой результативности и приверженности работников целям Фонда.</w:t>
      </w:r>
    </w:p>
    <w:p w14:paraId="54801715" w14:textId="0C218CA1" w:rsidR="00974D16" w:rsidRPr="001F748C" w:rsidRDefault="00974D16" w:rsidP="00367CC0">
      <w:pPr>
        <w:ind w:firstLine="567"/>
        <w:jc w:val="both"/>
        <w:rPr>
          <w:color w:val="auto"/>
        </w:rPr>
      </w:pPr>
      <w:r>
        <w:t xml:space="preserve">203-2. В целях повышения эффективности управления человеческими ресурсами, Фонд внедряет цифровые инструменты HR-аналитики, включая HR-метрики (текучесть, </w:t>
      </w:r>
      <w:r w:rsidR="00632D00">
        <w:t>вовлеченность</w:t>
      </w:r>
      <w:r>
        <w:t>, эффективность обучения), инструменты оценки компетенций и прогнозирования кадровых потребностей. Это позволит принимать обоснованные решения на основе данных и повысить прозрачность процессов.</w:t>
      </w:r>
    </w:p>
    <w:p w14:paraId="16A47507" w14:textId="77777777" w:rsidR="00031BCF" w:rsidRPr="001F748C" w:rsidRDefault="00031BCF" w:rsidP="004D65BF">
      <w:pPr>
        <w:tabs>
          <w:tab w:val="left" w:pos="567"/>
          <w:tab w:val="left" w:pos="709"/>
          <w:tab w:val="left" w:pos="851"/>
        </w:tabs>
        <w:jc w:val="both"/>
        <w:rPr>
          <w:i/>
          <w:color w:val="auto"/>
        </w:rPr>
      </w:pPr>
    </w:p>
    <w:p w14:paraId="3E2A3BD9" w14:textId="309A1428" w:rsidR="00014C1A" w:rsidRPr="00F95277" w:rsidRDefault="00003B0B" w:rsidP="00D6329B">
      <w:pPr>
        <w:tabs>
          <w:tab w:val="left" w:pos="567"/>
          <w:tab w:val="left" w:pos="709"/>
          <w:tab w:val="left" w:pos="851"/>
        </w:tabs>
        <w:ind w:firstLine="567"/>
        <w:jc w:val="both"/>
        <w:rPr>
          <w:b/>
          <w:color w:val="auto"/>
        </w:rPr>
      </w:pPr>
      <w:r w:rsidRPr="00F95277">
        <w:rPr>
          <w:b/>
          <w:bCs/>
          <w:color w:val="auto"/>
        </w:rPr>
        <w:t>Экспертное сопровождение аналитических исследований международных организаций развития в сфере ММСП (ОЭСР и т.д.).</w:t>
      </w:r>
      <w:r w:rsidR="00301557" w:rsidRPr="00F95277">
        <w:rPr>
          <w:b/>
          <w:bCs/>
          <w:color w:val="auto"/>
        </w:rPr>
        <w:t xml:space="preserve"> </w:t>
      </w:r>
    </w:p>
    <w:p w14:paraId="7546D769" w14:textId="77777777" w:rsidR="00014C1A" w:rsidRPr="001F748C" w:rsidRDefault="00C847DC"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003B0B" w:rsidRPr="001F748C">
        <w:rPr>
          <w:rFonts w:ascii="Times New Roman" w:hAnsi="Times New Roman"/>
          <w:sz w:val="24"/>
          <w:szCs w:val="24"/>
          <w:lang w:val="ru-RU"/>
        </w:rPr>
        <w:t>Фонд, как основной институт поддержки ММСП в Казахстане, на постоянной основе будет проводить мониторинг и анализ основных показателей развития данного сектора, результаты которого будут публиковаться в виде периодических отчетов, доступных для широкой аудитории. С целью продвижения инвестиционных возможностей Казахстана для зарубежных организаций, а также для повышения статуса участия Казахстана в международных организациях Фонд будет осуществлять экспертное сопровождение аналитических исследований международных организаций развития в сфере ММСП, таких как «Финансирование ММСП и предпринимателей» (ОЭСР), «Обзор финансирования ММСП в Азии» (АБР) и т.д.</w:t>
      </w:r>
    </w:p>
    <w:p w14:paraId="39C2C058" w14:textId="77777777" w:rsidR="0037338A" w:rsidRPr="001F748C" w:rsidRDefault="0037338A" w:rsidP="0031388A">
      <w:pPr>
        <w:pStyle w:val="af1"/>
        <w:numPr>
          <w:ilvl w:val="0"/>
          <w:numId w:val="3"/>
        </w:numPr>
        <w:tabs>
          <w:tab w:val="left" w:pos="0"/>
          <w:tab w:val="left" w:pos="709"/>
          <w:tab w:val="left" w:pos="851"/>
          <w:tab w:val="left" w:pos="1134"/>
        </w:tabs>
        <w:spacing w:after="0" w:line="240" w:lineRule="auto"/>
        <w:ind w:left="0" w:firstLine="567"/>
        <w:jc w:val="both"/>
        <w:rPr>
          <w:rFonts w:ascii="Times New Roman" w:hAnsi="Times New Roman"/>
          <w:sz w:val="24"/>
          <w:szCs w:val="24"/>
          <w:lang w:val="ru-RU"/>
        </w:rPr>
      </w:pPr>
      <w:r w:rsidRPr="00C9519D">
        <w:rPr>
          <w:rFonts w:ascii="Times New Roman" w:hAnsi="Times New Roman"/>
          <w:sz w:val="24"/>
          <w:szCs w:val="24"/>
          <w:u w:val="single"/>
          <w:lang w:val="ru-RU"/>
        </w:rPr>
        <w:t>Результаты данной работы Фонда будут измеряться следующим КПД</w:t>
      </w:r>
      <w:r w:rsidRPr="001F748C">
        <w:rPr>
          <w:rFonts w:ascii="Times New Roman" w:hAnsi="Times New Roman"/>
          <w:sz w:val="24"/>
          <w:szCs w:val="24"/>
          <w:lang w:val="ru-RU"/>
        </w:rPr>
        <w:t>:</w:t>
      </w:r>
    </w:p>
    <w:p w14:paraId="7F59CAB4" w14:textId="0B7BF44B" w:rsidR="0037338A" w:rsidRPr="001F748C" w:rsidRDefault="0037338A" w:rsidP="00D6329B">
      <w:pPr>
        <w:tabs>
          <w:tab w:val="left" w:pos="426"/>
          <w:tab w:val="left" w:pos="709"/>
          <w:tab w:val="left" w:pos="851"/>
          <w:tab w:val="left" w:pos="1134"/>
        </w:tabs>
        <w:ind w:firstLine="567"/>
        <w:jc w:val="both"/>
        <w:rPr>
          <w:color w:val="auto"/>
        </w:rPr>
      </w:pPr>
      <w:r w:rsidRPr="001F748C">
        <w:rPr>
          <w:color w:val="auto"/>
        </w:rPr>
        <w:t>- оценка доверия и удовлетворенности субъектов ММСП деятельностью Фонда «Даму» на уровне не ниже 95% к 2033 году.</w:t>
      </w:r>
    </w:p>
    <w:p w14:paraId="32C25A52" w14:textId="77777777" w:rsidR="00014C1A" w:rsidRPr="001F748C" w:rsidRDefault="00CA4656" w:rsidP="00CA4656">
      <w:pPr>
        <w:pageBreakBefore/>
        <w:jc w:val="center"/>
        <w:rPr>
          <w:rStyle w:val="s1"/>
          <w:color w:val="auto"/>
        </w:rPr>
      </w:pPr>
      <w:bookmarkStart w:id="20" w:name="SUB400"/>
      <w:bookmarkEnd w:id="20"/>
      <w:r w:rsidRPr="001F748C">
        <w:rPr>
          <w:rStyle w:val="s1"/>
          <w:color w:val="auto"/>
        </w:rPr>
        <w:lastRenderedPageBreak/>
        <w:t xml:space="preserve">Глава 5. </w:t>
      </w:r>
      <w:r w:rsidR="000866EB" w:rsidRPr="001F748C">
        <w:rPr>
          <w:rStyle w:val="s1"/>
          <w:color w:val="auto"/>
        </w:rPr>
        <w:t>Стратегические ключевые показатели деятельности Фонда</w:t>
      </w:r>
      <w:r w:rsidR="005B4C59" w:rsidRPr="001F748C">
        <w:rPr>
          <w:rStyle w:val="s1"/>
          <w:color w:val="auto"/>
        </w:rPr>
        <w:t xml:space="preserve"> «Даму»</w:t>
      </w:r>
    </w:p>
    <w:p w14:paraId="650FCA3D" w14:textId="77777777" w:rsidR="00014C1A" w:rsidRPr="001F748C" w:rsidRDefault="00003B0B">
      <w:pPr>
        <w:ind w:firstLine="426"/>
        <w:jc w:val="center"/>
        <w:rPr>
          <w:color w:val="auto"/>
        </w:rPr>
      </w:pPr>
      <w:r w:rsidRPr="001F748C">
        <w:rPr>
          <w:color w:val="auto"/>
        </w:rPr>
        <w:t> </w:t>
      </w:r>
    </w:p>
    <w:p w14:paraId="29CE66D2" w14:textId="77777777" w:rsidR="00014C1A" w:rsidRPr="001F748C" w:rsidRDefault="00C36155" w:rsidP="0031388A">
      <w:pPr>
        <w:pStyle w:val="af1"/>
        <w:numPr>
          <w:ilvl w:val="0"/>
          <w:numId w:val="3"/>
        </w:numPr>
        <w:tabs>
          <w:tab w:val="left" w:pos="567"/>
          <w:tab w:val="left" w:pos="709"/>
          <w:tab w:val="left" w:pos="851"/>
          <w:tab w:val="left" w:pos="993"/>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003B0B" w:rsidRPr="001F748C">
        <w:rPr>
          <w:rFonts w:ascii="Times New Roman" w:hAnsi="Times New Roman"/>
          <w:sz w:val="24"/>
          <w:szCs w:val="24"/>
          <w:lang w:val="ru-RU"/>
        </w:rPr>
        <w:t>В рамках каждого стратегического направления Фонд «Даму» будет проводить регулярный мониторинг достижения поставленных задач с использованием КПД.</w:t>
      </w:r>
    </w:p>
    <w:tbl>
      <w:tblPr>
        <w:tblW w:w="5000" w:type="pct"/>
        <w:tblLayout w:type="fixed"/>
        <w:tblCellMar>
          <w:left w:w="0" w:type="dxa"/>
          <w:right w:w="0" w:type="dxa"/>
        </w:tblCellMar>
        <w:tblLook w:val="04A0" w:firstRow="1" w:lastRow="0" w:firstColumn="1" w:lastColumn="0" w:noHBand="0" w:noVBand="1"/>
      </w:tblPr>
      <w:tblGrid>
        <w:gridCol w:w="477"/>
        <w:gridCol w:w="3810"/>
        <w:gridCol w:w="4150"/>
        <w:gridCol w:w="1323"/>
      </w:tblGrid>
      <w:tr w:rsidR="00942363" w:rsidRPr="001F748C" w14:paraId="1C449D7E" w14:textId="77777777" w:rsidTr="006A4325">
        <w:tc>
          <w:tcPr>
            <w:tcW w:w="244"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E4B45E7" w14:textId="77777777" w:rsidR="00942363" w:rsidRPr="001F748C" w:rsidRDefault="00AE6E12" w:rsidP="006A4325">
            <w:pPr>
              <w:jc w:val="center"/>
              <w:rPr>
                <w:color w:val="auto"/>
              </w:rPr>
            </w:pPr>
            <w:r>
              <w:rPr>
                <w:color w:val="auto"/>
              </w:rPr>
              <w:t>№</w:t>
            </w:r>
          </w:p>
        </w:tc>
        <w:tc>
          <w:tcPr>
            <w:tcW w:w="19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C590EC" w14:textId="77777777" w:rsidR="00942363" w:rsidRPr="001F748C" w:rsidRDefault="00942363" w:rsidP="006A4325">
            <w:pPr>
              <w:jc w:val="center"/>
              <w:rPr>
                <w:color w:val="auto"/>
              </w:rPr>
            </w:pPr>
            <w:r w:rsidRPr="001F748C">
              <w:rPr>
                <w:b/>
                <w:bCs/>
                <w:color w:val="auto"/>
              </w:rPr>
              <w:t>Показатель</w:t>
            </w:r>
          </w:p>
        </w:tc>
        <w:tc>
          <w:tcPr>
            <w:tcW w:w="21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E559E0E" w14:textId="77777777" w:rsidR="00942363" w:rsidRPr="001F748C" w:rsidRDefault="00942363" w:rsidP="006A4325">
            <w:pPr>
              <w:jc w:val="center"/>
              <w:rPr>
                <w:b/>
                <w:color w:val="auto"/>
                <w:lang w:val="kk-KZ"/>
              </w:rPr>
            </w:pPr>
            <w:r w:rsidRPr="001F748C">
              <w:rPr>
                <w:b/>
                <w:color w:val="auto"/>
                <w:lang w:val="kk-KZ"/>
              </w:rPr>
              <w:t>Методика расчета</w:t>
            </w:r>
          </w:p>
        </w:tc>
        <w:tc>
          <w:tcPr>
            <w:tcW w:w="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9D3D47" w14:textId="77777777" w:rsidR="00942363" w:rsidRPr="001F748C" w:rsidRDefault="00942363" w:rsidP="00775C6C">
            <w:pPr>
              <w:jc w:val="center"/>
              <w:rPr>
                <w:color w:val="auto"/>
              </w:rPr>
            </w:pPr>
            <w:r w:rsidRPr="001F748C">
              <w:rPr>
                <w:b/>
                <w:bCs/>
                <w:color w:val="auto"/>
              </w:rPr>
              <w:t>20</w:t>
            </w:r>
            <w:r w:rsidR="00775C6C" w:rsidRPr="001F748C">
              <w:rPr>
                <w:b/>
                <w:bCs/>
                <w:color w:val="auto"/>
              </w:rPr>
              <w:t>3</w:t>
            </w:r>
            <w:r w:rsidRPr="001F748C">
              <w:rPr>
                <w:b/>
                <w:bCs/>
                <w:color w:val="auto"/>
              </w:rPr>
              <w:t>3 г.</w:t>
            </w:r>
          </w:p>
        </w:tc>
      </w:tr>
      <w:tr w:rsidR="00942363" w:rsidRPr="001F748C" w14:paraId="62DAD406" w14:textId="77777777" w:rsidTr="006A4325">
        <w:tc>
          <w:tcPr>
            <w:tcW w:w="5000" w:type="pct"/>
            <w:gridSpan w:val="4"/>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0F5AB64E" w14:textId="77777777" w:rsidR="00E0546D" w:rsidRPr="001F748C" w:rsidRDefault="00942363" w:rsidP="006A4325">
            <w:pPr>
              <w:jc w:val="center"/>
              <w:rPr>
                <w:b/>
                <w:bCs/>
                <w:color w:val="auto"/>
              </w:rPr>
            </w:pPr>
            <w:r w:rsidRPr="001F748C">
              <w:rPr>
                <w:b/>
                <w:bCs/>
                <w:color w:val="auto"/>
              </w:rPr>
              <w:t xml:space="preserve">СТРАТЕГИЧЕСКОЕ НАПРАВЛЕНИЕ 1. </w:t>
            </w:r>
          </w:p>
          <w:p w14:paraId="26108569" w14:textId="77777777" w:rsidR="00942363" w:rsidRPr="001F748C" w:rsidRDefault="00942363" w:rsidP="006A4325">
            <w:pPr>
              <w:jc w:val="center"/>
              <w:rPr>
                <w:b/>
                <w:bCs/>
                <w:color w:val="auto"/>
              </w:rPr>
            </w:pPr>
            <w:r w:rsidRPr="001F748C">
              <w:rPr>
                <w:b/>
                <w:bCs/>
                <w:color w:val="auto"/>
              </w:rPr>
              <w:t xml:space="preserve">Поддержка и развитие начинающих и действующих </w:t>
            </w:r>
            <w:r w:rsidR="00F618CC" w:rsidRPr="001F748C">
              <w:rPr>
                <w:b/>
                <w:bCs/>
                <w:color w:val="auto"/>
              </w:rPr>
              <w:t>субъектов микро-, малого и среднего предпринимательства</w:t>
            </w:r>
          </w:p>
        </w:tc>
      </w:tr>
      <w:tr w:rsidR="00942363" w:rsidRPr="001F748C" w14:paraId="56A94E65" w14:textId="77777777" w:rsidTr="006A4325">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0004E3F1" w14:textId="77777777" w:rsidR="00942363" w:rsidRPr="001F748C" w:rsidRDefault="00D125C7" w:rsidP="00D125C7">
            <w:pPr>
              <w:jc w:val="center"/>
              <w:rPr>
                <w:color w:val="auto"/>
              </w:rPr>
            </w:pPr>
            <w:r>
              <w:rPr>
                <w:b/>
                <w:bCs/>
                <w:color w:val="auto"/>
              </w:rPr>
              <w:t>Обеспечение доступности</w:t>
            </w:r>
            <w:r w:rsidR="00942363" w:rsidRPr="001F748C">
              <w:rPr>
                <w:b/>
                <w:bCs/>
                <w:color w:val="auto"/>
              </w:rPr>
              <w:t xml:space="preserve"> ММСП </w:t>
            </w:r>
            <w:r>
              <w:rPr>
                <w:b/>
                <w:bCs/>
                <w:color w:val="auto"/>
              </w:rPr>
              <w:t xml:space="preserve">к </w:t>
            </w:r>
            <w:r w:rsidR="00942363" w:rsidRPr="001F748C">
              <w:rPr>
                <w:b/>
                <w:bCs/>
                <w:color w:val="auto"/>
              </w:rPr>
              <w:t>финансовым программам Фонда</w:t>
            </w:r>
          </w:p>
        </w:tc>
      </w:tr>
      <w:tr w:rsidR="000506C7" w:rsidRPr="001F748C" w14:paraId="13A80323" w14:textId="77777777" w:rsidTr="003F771E">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315B39" w14:textId="77777777" w:rsidR="000506C7" w:rsidRPr="001F748C" w:rsidRDefault="000506C7" w:rsidP="003F771E">
            <w:pPr>
              <w:jc w:val="center"/>
              <w:rPr>
                <w:color w:val="auto"/>
              </w:rPr>
            </w:pPr>
            <w:r w:rsidRPr="001F748C">
              <w:rPr>
                <w:b/>
                <w:bCs/>
                <w:color w:val="auto"/>
              </w:rPr>
              <w:t>1</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58857BF0" w14:textId="77777777" w:rsidR="000506C7" w:rsidRPr="001F748C" w:rsidRDefault="000506C7" w:rsidP="003F771E">
            <w:pPr>
              <w:rPr>
                <w:color w:val="auto"/>
              </w:rPr>
            </w:pPr>
            <w:r w:rsidRPr="001F748C">
              <w:rPr>
                <w:color w:val="auto"/>
              </w:rPr>
              <w:t>Доля субъектов ММСП, которым оказана финансовая поддержка к общему числу действующих субъектов ММСП на рынке, %</w:t>
            </w:r>
          </w:p>
        </w:tc>
        <w:tc>
          <w:tcPr>
            <w:tcW w:w="2126" w:type="pct"/>
            <w:tcBorders>
              <w:top w:val="nil"/>
              <w:left w:val="nil"/>
              <w:bottom w:val="single" w:sz="8" w:space="0" w:color="auto"/>
              <w:right w:val="single" w:sz="8" w:space="0" w:color="auto"/>
            </w:tcBorders>
            <w:tcMar>
              <w:top w:w="0" w:type="dxa"/>
              <w:left w:w="108" w:type="dxa"/>
              <w:bottom w:w="0" w:type="dxa"/>
              <w:right w:w="108" w:type="dxa"/>
            </w:tcMar>
          </w:tcPr>
          <w:p w14:paraId="13F0850D" w14:textId="77777777" w:rsidR="00D13A3B" w:rsidRPr="00DF74B2" w:rsidRDefault="00D13A3B" w:rsidP="00125511">
            <w:pPr>
              <w:rPr>
                <w:color w:val="auto"/>
              </w:rPr>
            </w:pPr>
            <w:r w:rsidRPr="00DF74B2">
              <w:rPr>
                <w:color w:val="auto"/>
              </w:rPr>
              <w:t>X/Y * 100%, где</w:t>
            </w:r>
          </w:p>
          <w:p w14:paraId="0D2CF58E" w14:textId="77777777" w:rsidR="00D13A3B" w:rsidRPr="00DF74B2" w:rsidRDefault="00D13A3B" w:rsidP="00125511">
            <w:pPr>
              <w:rPr>
                <w:color w:val="auto"/>
              </w:rPr>
            </w:pPr>
            <w:r w:rsidRPr="00DF74B2">
              <w:rPr>
                <w:color w:val="auto"/>
              </w:rPr>
              <w:t>Х – Количество поддержанных уникальных субъектов ММСП по финансовым программам Фонда с накоплением с 2024 года</w:t>
            </w:r>
            <w:r w:rsidR="00854E62" w:rsidRPr="00DF74B2">
              <w:rPr>
                <w:color w:val="auto"/>
              </w:rPr>
              <w:t>;</w:t>
            </w:r>
          </w:p>
          <w:p w14:paraId="10D4F40C" w14:textId="35CE7E00" w:rsidR="000506C7" w:rsidRPr="00DF74B2" w:rsidRDefault="00D13A3B" w:rsidP="005D554E">
            <w:pPr>
              <w:rPr>
                <w:color w:val="auto"/>
              </w:rPr>
            </w:pPr>
            <w:r w:rsidRPr="00DF74B2">
              <w:rPr>
                <w:color w:val="auto"/>
              </w:rPr>
              <w:t>Y – Количество действующих субъектов ММСП на рынке</w:t>
            </w:r>
            <w:r w:rsidR="00B90D5F">
              <w:rPr>
                <w:color w:val="auto"/>
              </w:rPr>
              <w:t xml:space="preserve"> на </w:t>
            </w:r>
            <w:r w:rsidR="005D554E">
              <w:rPr>
                <w:color w:val="auto"/>
              </w:rPr>
              <w:t xml:space="preserve">конец </w:t>
            </w:r>
            <w:r w:rsidR="00B90D5F">
              <w:rPr>
                <w:color w:val="auto"/>
              </w:rPr>
              <w:t xml:space="preserve">отчетного </w:t>
            </w:r>
            <w:r w:rsidR="00905B57">
              <w:rPr>
                <w:color w:val="auto"/>
              </w:rPr>
              <w:t>периода</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14:paraId="54A33152" w14:textId="17F9E572" w:rsidR="000506C7" w:rsidRPr="001F748C" w:rsidRDefault="00804E3C" w:rsidP="003F771E">
            <w:pPr>
              <w:jc w:val="center"/>
              <w:rPr>
                <w:color w:val="auto"/>
              </w:rPr>
            </w:pPr>
            <w:r>
              <w:rPr>
                <w:color w:val="auto"/>
              </w:rPr>
              <w:t>6,67</w:t>
            </w:r>
            <w:r w:rsidR="000506C7" w:rsidRPr="001F748C">
              <w:rPr>
                <w:color w:val="auto"/>
              </w:rPr>
              <w:t>%</w:t>
            </w:r>
          </w:p>
        </w:tc>
      </w:tr>
      <w:tr w:rsidR="00942363" w:rsidRPr="001F748C" w14:paraId="2C254567" w14:textId="77777777" w:rsidTr="00F618CC">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D2238" w14:textId="77777777" w:rsidR="00942363" w:rsidRPr="001F748C" w:rsidRDefault="000506C7" w:rsidP="006A4325">
            <w:pPr>
              <w:jc w:val="center"/>
              <w:rPr>
                <w:color w:val="auto"/>
              </w:rPr>
            </w:pPr>
            <w:r w:rsidRPr="001F748C">
              <w:rPr>
                <w:b/>
                <w:bCs/>
                <w:color w:val="auto"/>
              </w:rPr>
              <w:t>2</w:t>
            </w:r>
          </w:p>
        </w:tc>
        <w:tc>
          <w:tcPr>
            <w:tcW w:w="1952" w:type="pct"/>
            <w:tcBorders>
              <w:top w:val="nil"/>
              <w:left w:val="nil"/>
              <w:bottom w:val="single" w:sz="8" w:space="0" w:color="auto"/>
              <w:right w:val="single" w:sz="8" w:space="0" w:color="auto"/>
            </w:tcBorders>
            <w:tcMar>
              <w:top w:w="0" w:type="dxa"/>
              <w:left w:w="108" w:type="dxa"/>
              <w:bottom w:w="0" w:type="dxa"/>
              <w:right w:w="108" w:type="dxa"/>
            </w:tcMar>
          </w:tcPr>
          <w:p w14:paraId="54668347" w14:textId="77777777" w:rsidR="00942363" w:rsidRPr="001F748C" w:rsidRDefault="00F618CC" w:rsidP="006A4325">
            <w:pPr>
              <w:rPr>
                <w:color w:val="auto"/>
              </w:rPr>
            </w:pPr>
            <w:r w:rsidRPr="001F748C">
              <w:rPr>
                <w:color w:val="auto"/>
              </w:rPr>
              <w:t>Доля средних предпринимателей от общего числа поддержанных предпринимателей</w:t>
            </w:r>
          </w:p>
        </w:tc>
        <w:tc>
          <w:tcPr>
            <w:tcW w:w="2126" w:type="pct"/>
            <w:tcBorders>
              <w:top w:val="nil"/>
              <w:left w:val="nil"/>
              <w:bottom w:val="single" w:sz="8" w:space="0" w:color="auto"/>
              <w:right w:val="single" w:sz="8" w:space="0" w:color="auto"/>
            </w:tcBorders>
            <w:tcMar>
              <w:top w:w="0" w:type="dxa"/>
              <w:left w:w="108" w:type="dxa"/>
              <w:bottom w:w="0" w:type="dxa"/>
              <w:right w:w="108" w:type="dxa"/>
            </w:tcMar>
          </w:tcPr>
          <w:p w14:paraId="7BC718D3" w14:textId="77777777" w:rsidR="00854E62" w:rsidRPr="00DF74B2" w:rsidRDefault="00854E62" w:rsidP="00125511">
            <w:pPr>
              <w:rPr>
                <w:color w:val="auto"/>
              </w:rPr>
            </w:pPr>
            <w:r w:rsidRPr="00DF74B2">
              <w:rPr>
                <w:color w:val="auto"/>
              </w:rPr>
              <w:t>X/Y * 100%, где</w:t>
            </w:r>
          </w:p>
          <w:p w14:paraId="20105549" w14:textId="77777777" w:rsidR="00854E62" w:rsidRPr="00DF74B2" w:rsidRDefault="00854E62" w:rsidP="00125511">
            <w:pPr>
              <w:tabs>
                <w:tab w:val="left" w:pos="2820"/>
              </w:tabs>
              <w:rPr>
                <w:color w:val="auto"/>
              </w:rPr>
            </w:pPr>
            <w:r w:rsidRPr="00DF74B2">
              <w:rPr>
                <w:color w:val="auto"/>
              </w:rPr>
              <w:t xml:space="preserve">Х – </w:t>
            </w:r>
            <w:r w:rsidR="00F618CC" w:rsidRPr="00DF74B2">
              <w:rPr>
                <w:color w:val="auto"/>
              </w:rPr>
              <w:t xml:space="preserve">Количество поддержанных </w:t>
            </w:r>
            <w:r w:rsidR="0037297D">
              <w:rPr>
                <w:color w:val="auto"/>
              </w:rPr>
              <w:t xml:space="preserve">проектов </w:t>
            </w:r>
            <w:r w:rsidR="00F618CC" w:rsidRPr="00DF74B2">
              <w:rPr>
                <w:color w:val="auto"/>
              </w:rPr>
              <w:t>средних предпринимателей по финансовым программам Фонда</w:t>
            </w:r>
            <w:r w:rsidRPr="00DF74B2">
              <w:rPr>
                <w:color w:val="auto"/>
              </w:rPr>
              <w:t>;</w:t>
            </w:r>
          </w:p>
          <w:p w14:paraId="2DA48419" w14:textId="77777777" w:rsidR="00942363" w:rsidRPr="00DF74B2" w:rsidRDefault="00854E62" w:rsidP="0037297D">
            <w:pPr>
              <w:tabs>
                <w:tab w:val="left" w:pos="2820"/>
              </w:tabs>
              <w:rPr>
                <w:color w:val="auto"/>
              </w:rPr>
            </w:pPr>
            <w:r w:rsidRPr="00DF74B2">
              <w:rPr>
                <w:color w:val="auto"/>
              </w:rPr>
              <w:t>Y –</w:t>
            </w:r>
            <w:r w:rsidR="00F618CC" w:rsidRPr="00DF74B2">
              <w:rPr>
                <w:color w:val="auto"/>
              </w:rPr>
              <w:t xml:space="preserve"> Общее количество проектов </w:t>
            </w:r>
            <w:r w:rsidR="0037297D">
              <w:rPr>
                <w:color w:val="auto"/>
              </w:rPr>
              <w:t>ММСП</w:t>
            </w:r>
            <w:r w:rsidR="00F618CC" w:rsidRPr="00DF74B2">
              <w:rPr>
                <w:color w:val="auto"/>
              </w:rPr>
              <w:t>, поддержанных финансовыми программами Фонда</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14:paraId="1B6C7DDD" w14:textId="4F3683F2" w:rsidR="00942363" w:rsidRPr="001F748C" w:rsidRDefault="00804E3C" w:rsidP="006A4325">
            <w:pPr>
              <w:jc w:val="center"/>
              <w:rPr>
                <w:color w:val="auto"/>
              </w:rPr>
            </w:pPr>
            <w:r>
              <w:rPr>
                <w:color w:val="auto"/>
              </w:rPr>
              <w:t>4</w:t>
            </w:r>
            <w:r w:rsidR="00A1010C" w:rsidRPr="001F748C">
              <w:rPr>
                <w:color w:val="auto"/>
              </w:rPr>
              <w:t>%</w:t>
            </w:r>
          </w:p>
        </w:tc>
      </w:tr>
      <w:tr w:rsidR="00942363" w:rsidRPr="001F748C" w14:paraId="4CFD6374" w14:textId="77777777" w:rsidTr="006A4325">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2CE44A26" w14:textId="77777777" w:rsidR="00942363" w:rsidRPr="001F748C" w:rsidRDefault="006D5675" w:rsidP="006A4325">
            <w:pPr>
              <w:jc w:val="center"/>
              <w:rPr>
                <w:color w:val="auto"/>
              </w:rPr>
            </w:pPr>
            <w:r w:rsidRPr="001F748C">
              <w:rPr>
                <w:b/>
                <w:bCs/>
                <w:color w:val="auto"/>
              </w:rPr>
              <w:t>Обеспечение повышения экономической эффективности поддерживаемых предприятий ММСП</w:t>
            </w:r>
          </w:p>
        </w:tc>
      </w:tr>
      <w:tr w:rsidR="00C761EA" w:rsidRPr="001F748C" w14:paraId="3552177C" w14:textId="77777777" w:rsidTr="003F771E">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D3634" w14:textId="77777777" w:rsidR="00C761EA" w:rsidRPr="001F748C" w:rsidRDefault="00E95B30" w:rsidP="003F771E">
            <w:pPr>
              <w:jc w:val="center"/>
              <w:rPr>
                <w:b/>
                <w:color w:val="auto"/>
              </w:rPr>
            </w:pPr>
            <w:r>
              <w:rPr>
                <w:b/>
                <w:bCs/>
                <w:color w:val="auto"/>
              </w:rPr>
              <w:t>3</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5475334B" w14:textId="0DF2443D" w:rsidR="00C761EA" w:rsidRPr="001F748C" w:rsidRDefault="00C761EA" w:rsidP="00157BDD">
            <w:pPr>
              <w:rPr>
                <w:color w:val="auto"/>
              </w:rPr>
            </w:pPr>
            <w:r w:rsidRPr="001F748C">
              <w:rPr>
                <w:color w:val="auto"/>
              </w:rPr>
              <w:t xml:space="preserve">Объем выручки предприятий, получивших поддержку Фонда </w:t>
            </w:r>
            <w:r w:rsidR="00157BDD" w:rsidRPr="00157BDD">
              <w:rPr>
                <w:color w:val="auto"/>
              </w:rPr>
              <w:t>(в 2033 году с накоплением с 2024</w:t>
            </w:r>
            <w:r w:rsidR="00157BDD">
              <w:rPr>
                <w:color w:val="auto"/>
              </w:rPr>
              <w:t xml:space="preserve"> </w:t>
            </w:r>
            <w:r w:rsidR="00157BDD" w:rsidRPr="00157BDD">
              <w:rPr>
                <w:color w:val="auto"/>
              </w:rPr>
              <w:t>г</w:t>
            </w:r>
            <w:r w:rsidR="00157BDD">
              <w:rPr>
                <w:color w:val="auto"/>
              </w:rPr>
              <w:t>ода</w:t>
            </w:r>
            <w:r w:rsidR="00157BDD" w:rsidRPr="00157BDD">
              <w:rPr>
                <w:color w:val="auto"/>
              </w:rPr>
              <w:t>), млрд тенге</w:t>
            </w:r>
          </w:p>
        </w:tc>
        <w:tc>
          <w:tcPr>
            <w:tcW w:w="2126" w:type="pct"/>
            <w:tcBorders>
              <w:top w:val="nil"/>
              <w:left w:val="nil"/>
              <w:bottom w:val="single" w:sz="8" w:space="0" w:color="auto"/>
              <w:right w:val="single" w:sz="8" w:space="0" w:color="auto"/>
            </w:tcBorders>
            <w:tcMar>
              <w:top w:w="0" w:type="dxa"/>
              <w:left w:w="108" w:type="dxa"/>
              <w:bottom w:w="0" w:type="dxa"/>
              <w:right w:w="108" w:type="dxa"/>
            </w:tcMar>
          </w:tcPr>
          <w:p w14:paraId="2F3DAC3F" w14:textId="77777777" w:rsidR="00C761EA" w:rsidRPr="00DF74B2" w:rsidRDefault="00C761EA" w:rsidP="00125511">
            <w:pPr>
              <w:rPr>
                <w:color w:val="auto"/>
              </w:rPr>
            </w:pPr>
            <w:r w:rsidRPr="00DF74B2">
              <w:rPr>
                <w:color w:val="auto"/>
              </w:rPr>
              <w:t xml:space="preserve">Сумма совокупной выручки предприятий за отчетный </w:t>
            </w:r>
            <w:r w:rsidR="00905B57">
              <w:rPr>
                <w:color w:val="auto"/>
              </w:rPr>
              <w:t>период</w:t>
            </w:r>
            <w:r w:rsidRPr="00DF74B2">
              <w:rPr>
                <w:color w:val="auto"/>
              </w:rPr>
              <w:t>, получившие поддержку Фонда</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14:paraId="6C05CB38" w14:textId="65648DF5" w:rsidR="00C761EA" w:rsidRPr="00804E3C" w:rsidRDefault="00157BDD" w:rsidP="003F771E">
            <w:pPr>
              <w:jc w:val="center"/>
              <w:rPr>
                <w:color w:val="auto"/>
                <w:highlight w:val="yellow"/>
              </w:rPr>
            </w:pPr>
            <w:r>
              <w:rPr>
                <w:color w:val="auto"/>
              </w:rPr>
              <w:t>202 017</w:t>
            </w:r>
          </w:p>
        </w:tc>
      </w:tr>
      <w:tr w:rsidR="00C761EA" w:rsidRPr="001F748C" w14:paraId="469B486A" w14:textId="77777777" w:rsidTr="006A4325">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95BB881" w14:textId="77777777" w:rsidR="00C761EA" w:rsidRPr="001F748C" w:rsidRDefault="00E95B30" w:rsidP="00C761EA">
            <w:pPr>
              <w:jc w:val="center"/>
              <w:rPr>
                <w:b/>
                <w:bCs/>
                <w:color w:val="auto"/>
              </w:rPr>
            </w:pPr>
            <w:r>
              <w:rPr>
                <w:b/>
                <w:bCs/>
                <w:color w:val="auto"/>
              </w:rPr>
              <w:t>4</w:t>
            </w:r>
          </w:p>
        </w:tc>
        <w:tc>
          <w:tcPr>
            <w:tcW w:w="1952" w:type="pct"/>
            <w:tcBorders>
              <w:top w:val="nil"/>
              <w:left w:val="nil"/>
              <w:bottom w:val="single" w:sz="8" w:space="0" w:color="auto"/>
              <w:right w:val="single" w:sz="8" w:space="0" w:color="auto"/>
            </w:tcBorders>
            <w:tcMar>
              <w:top w:w="0" w:type="dxa"/>
              <w:left w:w="108" w:type="dxa"/>
              <w:bottom w:w="0" w:type="dxa"/>
              <w:right w:w="108" w:type="dxa"/>
            </w:tcMar>
          </w:tcPr>
          <w:p w14:paraId="3EC1F924" w14:textId="77777777" w:rsidR="00C761EA" w:rsidRPr="001F748C" w:rsidRDefault="00C761EA" w:rsidP="00C761EA">
            <w:pPr>
              <w:rPr>
                <w:color w:val="auto"/>
              </w:rPr>
            </w:pPr>
            <w:r w:rsidRPr="001F748C">
              <w:rPr>
                <w:color w:val="auto"/>
              </w:rPr>
              <w:t>Прирост выплаченных налогов субъектами предпринимательства, получившими поддержку Фонда, млрд тенге</w:t>
            </w:r>
          </w:p>
        </w:tc>
        <w:tc>
          <w:tcPr>
            <w:tcW w:w="2126" w:type="pct"/>
            <w:tcBorders>
              <w:top w:val="nil"/>
              <w:left w:val="nil"/>
              <w:bottom w:val="single" w:sz="8" w:space="0" w:color="auto"/>
              <w:right w:val="single" w:sz="8" w:space="0" w:color="auto"/>
            </w:tcBorders>
            <w:tcMar>
              <w:top w:w="0" w:type="dxa"/>
              <w:left w:w="108" w:type="dxa"/>
              <w:bottom w:w="0" w:type="dxa"/>
              <w:right w:w="108" w:type="dxa"/>
            </w:tcMar>
          </w:tcPr>
          <w:p w14:paraId="327FB079" w14:textId="77777777" w:rsidR="00C761EA" w:rsidRPr="00DF74B2" w:rsidRDefault="00544D32" w:rsidP="00125511">
            <w:pPr>
              <w:rPr>
                <w:color w:val="auto"/>
              </w:rPr>
            </w:pPr>
            <w:r w:rsidRPr="00544D32">
              <w:rPr>
                <w:color w:val="auto"/>
              </w:rPr>
              <w:t>Сумма налогов участников программ финансовой поддержки в отчетном году - сумма налогов участников программ финансовой поддержки в предшествующем году</w:t>
            </w:r>
          </w:p>
        </w:tc>
        <w:tc>
          <w:tcPr>
            <w:tcW w:w="678" w:type="pct"/>
            <w:tcBorders>
              <w:top w:val="nil"/>
              <w:left w:val="nil"/>
              <w:bottom w:val="single" w:sz="8" w:space="0" w:color="auto"/>
              <w:right w:val="single" w:sz="8" w:space="0" w:color="auto"/>
            </w:tcBorders>
            <w:tcMar>
              <w:top w:w="0" w:type="dxa"/>
              <w:left w:w="108" w:type="dxa"/>
              <w:bottom w:w="0" w:type="dxa"/>
              <w:right w:w="108" w:type="dxa"/>
            </w:tcMar>
          </w:tcPr>
          <w:p w14:paraId="67A1D5FD" w14:textId="5AFC2CF2" w:rsidR="00C761EA" w:rsidRPr="001F748C" w:rsidRDefault="00804E3C" w:rsidP="00C761EA">
            <w:pPr>
              <w:jc w:val="center"/>
              <w:rPr>
                <w:color w:val="auto"/>
              </w:rPr>
            </w:pPr>
            <w:r>
              <w:rPr>
                <w:color w:val="auto"/>
              </w:rPr>
              <w:t>200</w:t>
            </w:r>
          </w:p>
        </w:tc>
      </w:tr>
      <w:tr w:rsidR="00C761EA" w:rsidRPr="001F748C" w14:paraId="029E6239" w14:textId="77777777" w:rsidTr="00C761EA">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5EDDD" w14:textId="77777777" w:rsidR="00C761EA" w:rsidRPr="001F748C" w:rsidRDefault="00E95B30" w:rsidP="00C761EA">
            <w:pPr>
              <w:jc w:val="center"/>
              <w:rPr>
                <w:b/>
                <w:color w:val="auto"/>
              </w:rPr>
            </w:pPr>
            <w:r>
              <w:rPr>
                <w:b/>
                <w:color w:val="auto"/>
              </w:rPr>
              <w:t>5</w:t>
            </w:r>
          </w:p>
        </w:tc>
        <w:tc>
          <w:tcPr>
            <w:tcW w:w="1952" w:type="pct"/>
            <w:tcBorders>
              <w:top w:val="nil"/>
              <w:left w:val="nil"/>
              <w:bottom w:val="single" w:sz="8" w:space="0" w:color="auto"/>
              <w:right w:val="single" w:sz="8" w:space="0" w:color="auto"/>
            </w:tcBorders>
            <w:tcMar>
              <w:top w:w="0" w:type="dxa"/>
              <w:left w:w="108" w:type="dxa"/>
              <w:bottom w:w="0" w:type="dxa"/>
              <w:right w:w="108" w:type="dxa"/>
            </w:tcMar>
          </w:tcPr>
          <w:p w14:paraId="05F30B95" w14:textId="77777777" w:rsidR="00C761EA" w:rsidRPr="001F748C" w:rsidRDefault="006D5675" w:rsidP="00C761EA">
            <w:pPr>
              <w:rPr>
                <w:color w:val="auto"/>
              </w:rPr>
            </w:pPr>
            <w:r w:rsidRPr="001F748C">
              <w:rPr>
                <w:color w:val="auto"/>
              </w:rPr>
              <w:t>Созданные рабочие места субъектами предпринимательства, получивших поддержку Фонда «Даму»; за год</w:t>
            </w:r>
          </w:p>
        </w:tc>
        <w:tc>
          <w:tcPr>
            <w:tcW w:w="2126" w:type="pct"/>
            <w:tcBorders>
              <w:top w:val="nil"/>
              <w:left w:val="nil"/>
              <w:bottom w:val="single" w:sz="8" w:space="0" w:color="auto"/>
              <w:right w:val="single" w:sz="8" w:space="0" w:color="auto"/>
            </w:tcBorders>
            <w:tcMar>
              <w:top w:w="0" w:type="dxa"/>
              <w:left w:w="108" w:type="dxa"/>
              <w:bottom w:w="0" w:type="dxa"/>
              <w:right w:w="108" w:type="dxa"/>
            </w:tcMar>
          </w:tcPr>
          <w:p w14:paraId="581013DE" w14:textId="77777777" w:rsidR="00C761EA" w:rsidRPr="00DF74B2" w:rsidRDefault="006D5675" w:rsidP="00125511">
            <w:pPr>
              <w:rPr>
                <w:color w:val="auto"/>
              </w:rPr>
            </w:pPr>
            <w:r w:rsidRPr="00DF74B2">
              <w:rPr>
                <w:color w:val="auto"/>
              </w:rPr>
              <w:t xml:space="preserve">Количество созданных рабочих мест за отчетный </w:t>
            </w:r>
            <w:r w:rsidR="00905B57">
              <w:rPr>
                <w:color w:val="auto"/>
              </w:rPr>
              <w:t>период</w:t>
            </w:r>
            <w:r w:rsidRPr="00DF74B2">
              <w:rPr>
                <w:color w:val="auto"/>
              </w:rPr>
              <w:t xml:space="preserve"> субъектами предпринимательства, получивших поддержку Фонда</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14:paraId="7BD70316" w14:textId="69821BFD" w:rsidR="00C761EA" w:rsidRPr="001F748C" w:rsidRDefault="00804E3C" w:rsidP="00C761EA">
            <w:pPr>
              <w:jc w:val="center"/>
              <w:rPr>
                <w:color w:val="auto"/>
              </w:rPr>
            </w:pPr>
            <w:r>
              <w:rPr>
                <w:color w:val="auto"/>
              </w:rPr>
              <w:t>15 800</w:t>
            </w:r>
          </w:p>
        </w:tc>
      </w:tr>
      <w:tr w:rsidR="00C761EA" w:rsidRPr="001F748C" w14:paraId="6CA713B9" w14:textId="77777777" w:rsidTr="006A4325">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112AE8AC" w14:textId="77777777" w:rsidR="00C761EA" w:rsidRPr="001F748C" w:rsidRDefault="00C761EA" w:rsidP="00C761EA">
            <w:pPr>
              <w:jc w:val="center"/>
              <w:rPr>
                <w:b/>
                <w:bCs/>
                <w:color w:val="auto"/>
              </w:rPr>
            </w:pPr>
            <w:r w:rsidRPr="001F748C">
              <w:rPr>
                <w:b/>
                <w:bCs/>
                <w:color w:val="auto"/>
              </w:rPr>
              <w:t xml:space="preserve">СТРАТЕГИЧЕСКОЕ НАПРАВЛЕНИЕ 2. </w:t>
            </w:r>
          </w:p>
          <w:p w14:paraId="362CB84C" w14:textId="77777777" w:rsidR="00C761EA" w:rsidRPr="001F748C" w:rsidRDefault="00C761EA" w:rsidP="00E30D12">
            <w:pPr>
              <w:jc w:val="center"/>
              <w:rPr>
                <w:color w:val="auto"/>
              </w:rPr>
            </w:pPr>
            <w:r w:rsidRPr="001F748C">
              <w:rPr>
                <w:b/>
                <w:bCs/>
                <w:color w:val="auto"/>
              </w:rPr>
              <w:t xml:space="preserve">Устойчивое институциональное развитие </w:t>
            </w:r>
            <w:r w:rsidR="006737BC" w:rsidRPr="001F748C">
              <w:rPr>
                <w:b/>
                <w:bCs/>
                <w:color w:val="auto"/>
              </w:rPr>
              <w:t>Ф</w:t>
            </w:r>
            <w:r w:rsidRPr="001F748C">
              <w:rPr>
                <w:b/>
                <w:bCs/>
                <w:color w:val="auto"/>
              </w:rPr>
              <w:t>онда</w:t>
            </w:r>
            <w:r w:rsidR="00E30D12">
              <w:rPr>
                <w:b/>
                <w:bCs/>
                <w:color w:val="auto"/>
              </w:rPr>
              <w:t xml:space="preserve"> «Даму»</w:t>
            </w:r>
            <w:r w:rsidR="006737BC" w:rsidRPr="001F748C">
              <w:rPr>
                <w:b/>
                <w:bCs/>
                <w:color w:val="auto"/>
              </w:rPr>
              <w:t> </w:t>
            </w:r>
          </w:p>
        </w:tc>
      </w:tr>
      <w:tr w:rsidR="00C761EA" w:rsidRPr="001F748C" w14:paraId="5753C7C1" w14:textId="77777777" w:rsidTr="006A4325">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60AC916C" w14:textId="77777777" w:rsidR="00C761EA" w:rsidRPr="001F748C" w:rsidRDefault="006737BC" w:rsidP="00C761EA">
            <w:pPr>
              <w:jc w:val="center"/>
              <w:rPr>
                <w:color w:val="auto"/>
              </w:rPr>
            </w:pPr>
            <w:r w:rsidRPr="001F748C">
              <w:rPr>
                <w:b/>
                <w:bCs/>
                <w:color w:val="auto"/>
              </w:rPr>
              <w:t>Повышение уровня устойчивого развития</w:t>
            </w:r>
          </w:p>
        </w:tc>
      </w:tr>
      <w:tr w:rsidR="00C761EA" w:rsidRPr="00D20779" w14:paraId="01C12698" w14:textId="77777777" w:rsidTr="006A4325">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32A0E" w14:textId="77777777" w:rsidR="00C761EA" w:rsidRPr="00D20779" w:rsidRDefault="00E95B30" w:rsidP="00C761EA">
            <w:pPr>
              <w:jc w:val="center"/>
              <w:rPr>
                <w:color w:val="auto"/>
              </w:rPr>
            </w:pPr>
            <w:r w:rsidRPr="00D20779">
              <w:rPr>
                <w:color w:val="auto"/>
              </w:rPr>
              <w:t>6</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141126FE" w14:textId="77777777" w:rsidR="00C761EA" w:rsidRPr="00D20779" w:rsidRDefault="006737BC" w:rsidP="00C761EA">
            <w:pPr>
              <w:rPr>
                <w:color w:val="auto"/>
              </w:rPr>
            </w:pPr>
            <w:r w:rsidRPr="00D20779">
              <w:rPr>
                <w:color w:val="auto"/>
              </w:rPr>
              <w:t>Рейтинг устойчивого развития</w:t>
            </w:r>
          </w:p>
        </w:tc>
        <w:tc>
          <w:tcPr>
            <w:tcW w:w="2126" w:type="pct"/>
            <w:tcBorders>
              <w:top w:val="nil"/>
              <w:left w:val="nil"/>
              <w:bottom w:val="single" w:sz="8" w:space="0" w:color="auto"/>
              <w:right w:val="single" w:sz="8" w:space="0" w:color="auto"/>
            </w:tcBorders>
            <w:tcMar>
              <w:top w:w="0" w:type="dxa"/>
              <w:left w:w="108" w:type="dxa"/>
              <w:bottom w:w="0" w:type="dxa"/>
              <w:right w:w="108" w:type="dxa"/>
            </w:tcMar>
          </w:tcPr>
          <w:p w14:paraId="711191D2" w14:textId="77777777" w:rsidR="00C761EA" w:rsidRPr="00D20779" w:rsidRDefault="006737BC" w:rsidP="00125511">
            <w:pPr>
              <w:rPr>
                <w:color w:val="auto"/>
              </w:rPr>
            </w:pPr>
            <w:r w:rsidRPr="00D20779">
              <w:rPr>
                <w:color w:val="auto"/>
              </w:rPr>
              <w:t>Рейтинг устойчивого развития, полученный от международного рейтингового агентства</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14:paraId="4A14244B" w14:textId="191E7BBC" w:rsidR="00C761EA" w:rsidRPr="00D20779" w:rsidRDefault="00804E3C" w:rsidP="00C761EA">
            <w:pPr>
              <w:jc w:val="center"/>
              <w:rPr>
                <w:color w:val="auto"/>
              </w:rPr>
            </w:pPr>
            <w:r>
              <w:rPr>
                <w:color w:val="auto"/>
              </w:rPr>
              <w:t>43</w:t>
            </w:r>
          </w:p>
        </w:tc>
      </w:tr>
      <w:tr w:rsidR="00C761EA" w:rsidRPr="00D20779" w14:paraId="0E37CDB7" w14:textId="77777777" w:rsidTr="006A4325">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69F2446C" w14:textId="77777777" w:rsidR="00C761EA" w:rsidRPr="00D20779" w:rsidRDefault="00C761EA" w:rsidP="00C761EA">
            <w:pPr>
              <w:jc w:val="center"/>
              <w:rPr>
                <w:color w:val="auto"/>
              </w:rPr>
            </w:pPr>
            <w:r w:rsidRPr="00D20779">
              <w:rPr>
                <w:b/>
                <w:bCs/>
                <w:color w:val="auto"/>
              </w:rPr>
              <w:t>Повышение уровня корпоративного управления</w:t>
            </w:r>
          </w:p>
        </w:tc>
      </w:tr>
      <w:tr w:rsidR="00C761EA" w:rsidRPr="001F748C" w14:paraId="074A3F1C" w14:textId="77777777" w:rsidTr="006737BC">
        <w:tc>
          <w:tcPr>
            <w:tcW w:w="24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DDB8DDF" w14:textId="77777777" w:rsidR="00C761EA" w:rsidRPr="00D20779" w:rsidRDefault="009553DF" w:rsidP="00C761EA">
            <w:pPr>
              <w:jc w:val="center"/>
              <w:rPr>
                <w:color w:val="auto"/>
              </w:rPr>
            </w:pPr>
            <w:r w:rsidRPr="00D20779">
              <w:rPr>
                <w:b/>
                <w:bCs/>
                <w:color w:val="auto"/>
              </w:rPr>
              <w:t>7</w:t>
            </w:r>
          </w:p>
        </w:tc>
        <w:tc>
          <w:tcPr>
            <w:tcW w:w="1952" w:type="pct"/>
            <w:tcBorders>
              <w:top w:val="nil"/>
              <w:left w:val="nil"/>
              <w:bottom w:val="single" w:sz="4" w:space="0" w:color="auto"/>
              <w:right w:val="single" w:sz="8" w:space="0" w:color="auto"/>
            </w:tcBorders>
            <w:tcMar>
              <w:top w:w="0" w:type="dxa"/>
              <w:left w:w="108" w:type="dxa"/>
              <w:bottom w:w="0" w:type="dxa"/>
              <w:right w:w="108" w:type="dxa"/>
            </w:tcMar>
            <w:hideMark/>
          </w:tcPr>
          <w:p w14:paraId="3ADE53D1" w14:textId="77777777" w:rsidR="00C761EA" w:rsidRPr="00D20779" w:rsidRDefault="006737BC" w:rsidP="00C761EA">
            <w:pPr>
              <w:rPr>
                <w:color w:val="auto"/>
              </w:rPr>
            </w:pPr>
            <w:r w:rsidRPr="00D20779">
              <w:rPr>
                <w:color w:val="auto"/>
              </w:rPr>
              <w:t>Оценка доверия и удовлетворенности субъектов ММСП деятельностью АО «Фонд развития предпринимательства «Даму», %</w:t>
            </w:r>
          </w:p>
        </w:tc>
        <w:tc>
          <w:tcPr>
            <w:tcW w:w="2126" w:type="pct"/>
            <w:tcBorders>
              <w:top w:val="nil"/>
              <w:left w:val="nil"/>
              <w:bottom w:val="single" w:sz="4" w:space="0" w:color="auto"/>
              <w:right w:val="single" w:sz="8" w:space="0" w:color="auto"/>
            </w:tcBorders>
            <w:tcMar>
              <w:top w:w="0" w:type="dxa"/>
              <w:left w:w="108" w:type="dxa"/>
              <w:bottom w:w="0" w:type="dxa"/>
              <w:right w:w="108" w:type="dxa"/>
            </w:tcMar>
          </w:tcPr>
          <w:p w14:paraId="7E424E6A" w14:textId="77777777" w:rsidR="00C761EA" w:rsidRPr="00D20779" w:rsidRDefault="00C761EA" w:rsidP="00125511">
            <w:pPr>
              <w:rPr>
                <w:color w:val="auto"/>
              </w:rPr>
            </w:pPr>
            <w:r w:rsidRPr="00D20779">
              <w:rPr>
                <w:color w:val="auto"/>
              </w:rPr>
              <w:t>Оценка степени доверия и удовлетворенности субъектов ММСП деятельностью Фонда, осуществляемая через независимую компанию</w:t>
            </w:r>
          </w:p>
        </w:tc>
        <w:tc>
          <w:tcPr>
            <w:tcW w:w="678" w:type="pct"/>
            <w:tcBorders>
              <w:top w:val="nil"/>
              <w:left w:val="nil"/>
              <w:bottom w:val="single" w:sz="4" w:space="0" w:color="auto"/>
              <w:right w:val="single" w:sz="8" w:space="0" w:color="auto"/>
            </w:tcBorders>
            <w:tcMar>
              <w:top w:w="0" w:type="dxa"/>
              <w:left w:w="108" w:type="dxa"/>
              <w:bottom w:w="0" w:type="dxa"/>
              <w:right w:w="108" w:type="dxa"/>
            </w:tcMar>
            <w:hideMark/>
          </w:tcPr>
          <w:p w14:paraId="50C74260" w14:textId="77777777" w:rsidR="00C761EA" w:rsidRPr="001F748C" w:rsidRDefault="00C761EA" w:rsidP="009B477A">
            <w:pPr>
              <w:jc w:val="center"/>
              <w:rPr>
                <w:color w:val="auto"/>
              </w:rPr>
            </w:pPr>
            <w:r w:rsidRPr="00D20779">
              <w:rPr>
                <w:color w:val="auto"/>
              </w:rPr>
              <w:t xml:space="preserve">не менее </w:t>
            </w:r>
            <w:r w:rsidR="009B477A" w:rsidRPr="00D20779">
              <w:rPr>
                <w:color w:val="auto"/>
              </w:rPr>
              <w:t>95%</w:t>
            </w:r>
          </w:p>
        </w:tc>
      </w:tr>
    </w:tbl>
    <w:p w14:paraId="7DD5F14F" w14:textId="77777777" w:rsidR="00014C1A" w:rsidRPr="001F748C" w:rsidRDefault="00003B0B" w:rsidP="003765F6">
      <w:pPr>
        <w:pageBreakBefore/>
        <w:jc w:val="center"/>
        <w:rPr>
          <w:rStyle w:val="s1"/>
          <w:color w:val="auto"/>
        </w:rPr>
      </w:pPr>
      <w:bookmarkStart w:id="21" w:name="SUB20"/>
      <w:bookmarkEnd w:id="21"/>
      <w:r w:rsidRPr="001F748C">
        <w:rPr>
          <w:rStyle w:val="s1"/>
          <w:color w:val="auto"/>
        </w:rPr>
        <w:lastRenderedPageBreak/>
        <w:t>Заключение</w:t>
      </w:r>
    </w:p>
    <w:p w14:paraId="13975BE3" w14:textId="77777777" w:rsidR="00014C1A" w:rsidRPr="001F748C" w:rsidRDefault="00003B0B">
      <w:pPr>
        <w:ind w:firstLine="426"/>
        <w:jc w:val="center"/>
        <w:rPr>
          <w:color w:val="auto"/>
        </w:rPr>
      </w:pPr>
      <w:r w:rsidRPr="001F748C">
        <w:rPr>
          <w:color w:val="auto"/>
        </w:rPr>
        <w:t> </w:t>
      </w:r>
    </w:p>
    <w:p w14:paraId="30ACD46E" w14:textId="77777777" w:rsidR="00014C1A" w:rsidRPr="001F748C" w:rsidRDefault="003656E2"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003B0B" w:rsidRPr="001F748C">
        <w:rPr>
          <w:rFonts w:ascii="Times New Roman" w:hAnsi="Times New Roman"/>
          <w:sz w:val="24"/>
          <w:szCs w:val="24"/>
          <w:lang w:val="ru-RU"/>
        </w:rPr>
        <w:t xml:space="preserve">Стратегия развития Фонда </w:t>
      </w:r>
      <w:r w:rsidR="005529BF" w:rsidRPr="001F748C">
        <w:rPr>
          <w:rFonts w:ascii="Times New Roman" w:hAnsi="Times New Roman"/>
          <w:sz w:val="24"/>
          <w:szCs w:val="24"/>
          <w:lang w:val="ru-RU"/>
        </w:rPr>
        <w:t xml:space="preserve">«Даму» </w:t>
      </w:r>
      <w:r w:rsidR="00003B0B" w:rsidRPr="001F748C">
        <w:rPr>
          <w:rFonts w:ascii="Times New Roman" w:hAnsi="Times New Roman"/>
          <w:sz w:val="24"/>
          <w:szCs w:val="24"/>
          <w:lang w:val="ru-RU"/>
        </w:rPr>
        <w:t>направлена на развития сектора ММСП Казахстана и учитывает успешн</w:t>
      </w:r>
      <w:r w:rsidR="005529BF" w:rsidRPr="001F748C">
        <w:rPr>
          <w:rFonts w:ascii="Times New Roman" w:hAnsi="Times New Roman"/>
          <w:sz w:val="24"/>
          <w:szCs w:val="24"/>
          <w:lang w:val="ru-RU"/>
        </w:rPr>
        <w:t>ы</w:t>
      </w:r>
      <w:r w:rsidR="00003B0B" w:rsidRPr="001F748C">
        <w:rPr>
          <w:rFonts w:ascii="Times New Roman" w:hAnsi="Times New Roman"/>
          <w:sz w:val="24"/>
          <w:szCs w:val="24"/>
          <w:lang w:val="ru-RU"/>
        </w:rPr>
        <w:t>й и эффективн</w:t>
      </w:r>
      <w:r w:rsidR="005529BF" w:rsidRPr="001F748C">
        <w:rPr>
          <w:rFonts w:ascii="Times New Roman" w:hAnsi="Times New Roman"/>
          <w:sz w:val="24"/>
          <w:szCs w:val="24"/>
          <w:lang w:val="ru-RU"/>
        </w:rPr>
        <w:t>ы</w:t>
      </w:r>
      <w:r w:rsidR="00003B0B" w:rsidRPr="001F748C">
        <w:rPr>
          <w:rFonts w:ascii="Times New Roman" w:hAnsi="Times New Roman"/>
          <w:sz w:val="24"/>
          <w:szCs w:val="24"/>
          <w:lang w:val="ru-RU"/>
        </w:rPr>
        <w:t xml:space="preserve">й </w:t>
      </w:r>
      <w:r w:rsidR="005529BF" w:rsidRPr="001F748C">
        <w:rPr>
          <w:rFonts w:ascii="Times New Roman" w:hAnsi="Times New Roman"/>
          <w:sz w:val="24"/>
          <w:szCs w:val="24"/>
          <w:lang w:val="ru-RU"/>
        </w:rPr>
        <w:t xml:space="preserve">опыт </w:t>
      </w:r>
      <w:r w:rsidR="00003B0B" w:rsidRPr="001F748C">
        <w:rPr>
          <w:rFonts w:ascii="Times New Roman" w:hAnsi="Times New Roman"/>
          <w:sz w:val="24"/>
          <w:szCs w:val="24"/>
          <w:lang w:val="ru-RU"/>
        </w:rPr>
        <w:t xml:space="preserve">реализации как государственных, так и собственных программ развития ММСП. Фонд имеет </w:t>
      </w:r>
      <w:r w:rsidR="005529BF" w:rsidRPr="001F748C">
        <w:rPr>
          <w:rFonts w:ascii="Times New Roman" w:hAnsi="Times New Roman"/>
          <w:sz w:val="24"/>
          <w:szCs w:val="24"/>
          <w:lang w:val="ru-RU"/>
        </w:rPr>
        <w:t xml:space="preserve">более </w:t>
      </w:r>
      <w:r w:rsidR="00003B0B" w:rsidRPr="001F748C">
        <w:rPr>
          <w:rFonts w:ascii="Times New Roman" w:hAnsi="Times New Roman"/>
          <w:sz w:val="24"/>
          <w:szCs w:val="24"/>
          <w:lang w:val="ru-RU"/>
        </w:rPr>
        <w:t>двадцати</w:t>
      </w:r>
      <w:r w:rsidR="005529BF" w:rsidRPr="001F748C">
        <w:rPr>
          <w:rFonts w:ascii="Times New Roman" w:hAnsi="Times New Roman"/>
          <w:sz w:val="24"/>
          <w:szCs w:val="24"/>
          <w:lang w:val="ru-RU"/>
        </w:rPr>
        <w:t xml:space="preserve"> пяти </w:t>
      </w:r>
      <w:r w:rsidR="00003B0B" w:rsidRPr="001F748C">
        <w:rPr>
          <w:rFonts w:ascii="Times New Roman" w:hAnsi="Times New Roman"/>
          <w:sz w:val="24"/>
          <w:szCs w:val="24"/>
          <w:lang w:val="ru-RU"/>
        </w:rPr>
        <w:t>лет опыт</w:t>
      </w:r>
      <w:r w:rsidR="005529BF" w:rsidRPr="001F748C">
        <w:rPr>
          <w:rFonts w:ascii="Times New Roman" w:hAnsi="Times New Roman"/>
          <w:sz w:val="24"/>
          <w:szCs w:val="24"/>
          <w:lang w:val="ru-RU"/>
        </w:rPr>
        <w:t>а</w:t>
      </w:r>
      <w:r w:rsidR="00003B0B" w:rsidRPr="001F748C">
        <w:rPr>
          <w:rFonts w:ascii="Times New Roman" w:hAnsi="Times New Roman"/>
          <w:sz w:val="24"/>
          <w:szCs w:val="24"/>
          <w:lang w:val="ru-RU"/>
        </w:rPr>
        <w:t xml:space="preserve"> </w:t>
      </w:r>
      <w:r w:rsidR="005529BF" w:rsidRPr="001F748C">
        <w:rPr>
          <w:rFonts w:ascii="Times New Roman" w:hAnsi="Times New Roman"/>
          <w:sz w:val="24"/>
          <w:szCs w:val="24"/>
          <w:lang w:val="ru-RU"/>
        </w:rPr>
        <w:t xml:space="preserve">финансовой и нефинансовой </w:t>
      </w:r>
      <w:r w:rsidR="00003B0B" w:rsidRPr="001F748C">
        <w:rPr>
          <w:rFonts w:ascii="Times New Roman" w:hAnsi="Times New Roman"/>
          <w:sz w:val="24"/>
          <w:szCs w:val="24"/>
          <w:lang w:val="ru-RU"/>
        </w:rPr>
        <w:t>поддержки ММСП</w:t>
      </w:r>
      <w:r w:rsidR="005529BF" w:rsidRPr="001F748C">
        <w:rPr>
          <w:rFonts w:ascii="Times New Roman" w:hAnsi="Times New Roman"/>
          <w:sz w:val="24"/>
          <w:szCs w:val="24"/>
          <w:lang w:val="ru-RU"/>
        </w:rPr>
        <w:t>, а также</w:t>
      </w:r>
      <w:r w:rsidR="00003B0B" w:rsidRPr="001F748C">
        <w:rPr>
          <w:rFonts w:ascii="Times New Roman" w:hAnsi="Times New Roman"/>
          <w:sz w:val="24"/>
          <w:szCs w:val="24"/>
          <w:lang w:val="ru-RU"/>
        </w:rPr>
        <w:t xml:space="preserve"> ряд других сильных сторон, которые будут использованы для повышения эффективной реализации Стратегии развития и</w:t>
      </w:r>
      <w:r w:rsidR="005529BF" w:rsidRPr="001F748C">
        <w:rPr>
          <w:rFonts w:ascii="Times New Roman" w:hAnsi="Times New Roman"/>
          <w:sz w:val="24"/>
          <w:szCs w:val="24"/>
          <w:lang w:val="ru-RU"/>
        </w:rPr>
        <w:t xml:space="preserve"> достижения поставленных целей и задач</w:t>
      </w:r>
      <w:r w:rsidR="00003B0B" w:rsidRPr="001F748C">
        <w:rPr>
          <w:rFonts w:ascii="Times New Roman" w:hAnsi="Times New Roman"/>
          <w:sz w:val="24"/>
          <w:szCs w:val="24"/>
          <w:lang w:val="ru-RU"/>
        </w:rPr>
        <w:t>.</w:t>
      </w:r>
    </w:p>
    <w:p w14:paraId="715E45F1" w14:textId="08338629" w:rsidR="00014C1A" w:rsidRPr="001F748C" w:rsidRDefault="003656E2"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003B0B" w:rsidRPr="001F748C">
        <w:rPr>
          <w:rFonts w:ascii="Times New Roman" w:hAnsi="Times New Roman"/>
          <w:sz w:val="24"/>
          <w:szCs w:val="24"/>
          <w:lang w:val="ru-RU"/>
        </w:rPr>
        <w:t xml:space="preserve">С целью обеспечения массового охвата финансовыми инструментами Фонда, в рамках Стратегии развития, Фонд продолжит работать по существующим обусловленным программам размещения кредитных средств через </w:t>
      </w:r>
      <w:r w:rsidR="005529BF" w:rsidRPr="001F748C">
        <w:rPr>
          <w:rFonts w:ascii="Times New Roman" w:hAnsi="Times New Roman"/>
          <w:sz w:val="24"/>
          <w:szCs w:val="24"/>
          <w:lang w:val="ru-RU"/>
        </w:rPr>
        <w:t>партнеров</w:t>
      </w:r>
      <w:r w:rsidR="00003B0B" w:rsidRPr="001F748C">
        <w:rPr>
          <w:rFonts w:ascii="Times New Roman" w:hAnsi="Times New Roman"/>
          <w:sz w:val="24"/>
          <w:szCs w:val="24"/>
          <w:lang w:val="ru-RU"/>
        </w:rPr>
        <w:t xml:space="preserve">, </w:t>
      </w:r>
      <w:r w:rsidR="005529BF" w:rsidRPr="001F748C">
        <w:rPr>
          <w:rFonts w:ascii="Times New Roman" w:hAnsi="Times New Roman"/>
          <w:sz w:val="24"/>
          <w:szCs w:val="24"/>
          <w:lang w:val="ru-RU"/>
        </w:rPr>
        <w:t>посредством</w:t>
      </w:r>
      <w:r w:rsidR="00003B0B" w:rsidRPr="001F748C">
        <w:rPr>
          <w:rFonts w:ascii="Times New Roman" w:hAnsi="Times New Roman"/>
          <w:sz w:val="24"/>
          <w:szCs w:val="24"/>
          <w:lang w:val="ru-RU"/>
        </w:rPr>
        <w:t xml:space="preserve"> наращива</w:t>
      </w:r>
      <w:r w:rsidR="005529BF" w:rsidRPr="001F748C">
        <w:rPr>
          <w:rFonts w:ascii="Times New Roman" w:hAnsi="Times New Roman"/>
          <w:sz w:val="24"/>
          <w:szCs w:val="24"/>
          <w:lang w:val="ru-RU"/>
        </w:rPr>
        <w:t>ния</w:t>
      </w:r>
      <w:r w:rsidR="00003B0B" w:rsidRPr="001F748C">
        <w:rPr>
          <w:rFonts w:ascii="Times New Roman" w:hAnsi="Times New Roman"/>
          <w:sz w:val="24"/>
          <w:szCs w:val="24"/>
          <w:lang w:val="ru-RU"/>
        </w:rPr>
        <w:t xml:space="preserve"> объем</w:t>
      </w:r>
      <w:r w:rsidR="005529BF" w:rsidRPr="001F748C">
        <w:rPr>
          <w:rFonts w:ascii="Times New Roman" w:hAnsi="Times New Roman"/>
          <w:sz w:val="24"/>
          <w:szCs w:val="24"/>
          <w:lang w:val="ru-RU"/>
        </w:rPr>
        <w:t>ов</w:t>
      </w:r>
      <w:r w:rsidR="00003B0B" w:rsidRPr="001F748C">
        <w:rPr>
          <w:rFonts w:ascii="Times New Roman" w:hAnsi="Times New Roman"/>
          <w:sz w:val="24"/>
          <w:szCs w:val="24"/>
          <w:lang w:val="ru-RU"/>
        </w:rPr>
        <w:t xml:space="preserve"> финансирования микро, малых</w:t>
      </w:r>
      <w:r w:rsidR="005529BF" w:rsidRPr="001F748C">
        <w:rPr>
          <w:rFonts w:ascii="Times New Roman" w:hAnsi="Times New Roman"/>
          <w:sz w:val="24"/>
          <w:szCs w:val="24"/>
          <w:lang w:val="ru-RU"/>
        </w:rPr>
        <w:t xml:space="preserve"> и средних</w:t>
      </w:r>
      <w:r w:rsidR="00003B0B" w:rsidRPr="001F748C">
        <w:rPr>
          <w:rFonts w:ascii="Times New Roman" w:hAnsi="Times New Roman"/>
          <w:sz w:val="24"/>
          <w:szCs w:val="24"/>
          <w:lang w:val="ru-RU"/>
        </w:rPr>
        <w:t xml:space="preserve"> предприятий. Также, Фонд будет реализовывать инструменты повышения доступности </w:t>
      </w:r>
      <w:r w:rsidR="008C3A3D">
        <w:rPr>
          <w:rFonts w:ascii="Times New Roman" w:hAnsi="Times New Roman"/>
          <w:sz w:val="24"/>
          <w:szCs w:val="24"/>
          <w:lang w:val="ru-RU"/>
        </w:rPr>
        <w:t>программ финансирования</w:t>
      </w:r>
      <w:r w:rsidR="00003B0B" w:rsidRPr="001F748C">
        <w:rPr>
          <w:rFonts w:ascii="Times New Roman" w:hAnsi="Times New Roman"/>
          <w:sz w:val="24"/>
          <w:szCs w:val="24"/>
          <w:lang w:val="ru-RU"/>
        </w:rPr>
        <w:t>, в том числе субсидирование ставки вознаграждения кредитов</w:t>
      </w:r>
      <w:r w:rsidR="008C3A3D">
        <w:rPr>
          <w:rFonts w:ascii="Times New Roman" w:hAnsi="Times New Roman"/>
          <w:sz w:val="24"/>
          <w:szCs w:val="24"/>
          <w:lang w:val="ru-RU"/>
        </w:rPr>
        <w:t xml:space="preserve"> </w:t>
      </w:r>
      <w:r w:rsidR="004D0DDD" w:rsidRPr="001B1E48">
        <w:rPr>
          <w:rFonts w:ascii="Times New Roman" w:hAnsi="Times New Roman"/>
          <w:sz w:val="24"/>
          <w:szCs w:val="24"/>
        </w:rPr>
        <w:t>(с поэтапным снижением объема субсидирования)</w:t>
      </w:r>
      <w:r w:rsidR="004D0DDD">
        <w:rPr>
          <w:rFonts w:ascii="Times New Roman" w:hAnsi="Times New Roman"/>
          <w:sz w:val="24"/>
          <w:szCs w:val="24"/>
          <w:lang w:val="ru-RU"/>
        </w:rPr>
        <w:t xml:space="preserve"> </w:t>
      </w:r>
      <w:r w:rsidR="008C3A3D">
        <w:rPr>
          <w:rFonts w:ascii="Times New Roman" w:hAnsi="Times New Roman"/>
          <w:sz w:val="24"/>
          <w:szCs w:val="24"/>
          <w:lang w:val="ru-RU"/>
        </w:rPr>
        <w:t>и гарантирование обязательств</w:t>
      </w:r>
      <w:r w:rsidR="00003B0B" w:rsidRPr="001F748C">
        <w:rPr>
          <w:rFonts w:ascii="Times New Roman" w:hAnsi="Times New Roman"/>
          <w:sz w:val="24"/>
          <w:szCs w:val="24"/>
          <w:lang w:val="ru-RU"/>
        </w:rPr>
        <w:t xml:space="preserve">. В части гарантирования Фонд будет использовать как существующий инструмент гарантирования, так и увеличивать объем гарантий, </w:t>
      </w:r>
      <w:r w:rsidR="00E83760" w:rsidRPr="001F748C">
        <w:rPr>
          <w:rFonts w:ascii="Times New Roman" w:hAnsi="Times New Roman"/>
          <w:sz w:val="24"/>
          <w:szCs w:val="24"/>
          <w:lang w:val="ru-RU"/>
        </w:rPr>
        <w:t xml:space="preserve">достигая статуса </w:t>
      </w:r>
      <w:r w:rsidR="00B82F98" w:rsidRPr="001F748C">
        <w:rPr>
          <w:rFonts w:ascii="Times New Roman" w:hAnsi="Times New Roman"/>
          <w:sz w:val="24"/>
          <w:szCs w:val="24"/>
          <w:lang w:val="ru-RU"/>
        </w:rPr>
        <w:t xml:space="preserve">Гарантийного Фонда поддержки </w:t>
      </w:r>
      <w:r w:rsidR="0064244C">
        <w:rPr>
          <w:rFonts w:ascii="Times New Roman" w:hAnsi="Times New Roman"/>
          <w:sz w:val="24"/>
          <w:szCs w:val="24"/>
          <w:lang w:val="ru-RU"/>
        </w:rPr>
        <w:t>СЧП</w:t>
      </w:r>
      <w:r w:rsidR="00B82F98" w:rsidRPr="001F748C">
        <w:rPr>
          <w:rFonts w:ascii="Times New Roman" w:hAnsi="Times New Roman"/>
          <w:sz w:val="24"/>
          <w:szCs w:val="24"/>
          <w:lang w:val="ru-RU"/>
        </w:rPr>
        <w:t>, как основного оператора инструмента гарантирования в стране</w:t>
      </w:r>
      <w:r w:rsidR="00003B0B" w:rsidRPr="001F748C">
        <w:rPr>
          <w:rFonts w:ascii="Times New Roman" w:hAnsi="Times New Roman"/>
          <w:sz w:val="24"/>
          <w:szCs w:val="24"/>
          <w:lang w:val="ru-RU"/>
        </w:rPr>
        <w:t xml:space="preserve">. </w:t>
      </w:r>
    </w:p>
    <w:p w14:paraId="48AE216A" w14:textId="77777777" w:rsidR="00014C1A" w:rsidRPr="001F748C" w:rsidRDefault="003656E2"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003B0B" w:rsidRPr="001F748C">
        <w:rPr>
          <w:rFonts w:ascii="Times New Roman" w:hAnsi="Times New Roman"/>
          <w:sz w:val="24"/>
          <w:szCs w:val="24"/>
          <w:lang w:val="ru-RU"/>
        </w:rPr>
        <w:t>Одним из приоритетных направлений деятельности Фонда, с учетом наличия стратегической задачи</w:t>
      </w:r>
      <w:r w:rsidR="002A4664" w:rsidRPr="001F748C">
        <w:rPr>
          <w:rFonts w:ascii="Times New Roman" w:hAnsi="Times New Roman"/>
          <w:sz w:val="24"/>
          <w:szCs w:val="24"/>
          <w:lang w:val="ru-RU"/>
        </w:rPr>
        <w:t xml:space="preserve"> по увеличению доли охвата ММСП, в том числе средних предпринимателей </w:t>
      </w:r>
      <w:r w:rsidR="00003B0B" w:rsidRPr="001F748C">
        <w:rPr>
          <w:rFonts w:ascii="Times New Roman" w:hAnsi="Times New Roman"/>
          <w:sz w:val="24"/>
          <w:szCs w:val="24"/>
          <w:lang w:val="ru-RU"/>
        </w:rPr>
        <w:t>финансовыми программами, является ув</w:t>
      </w:r>
      <w:r w:rsidR="007216B2" w:rsidRPr="001F748C">
        <w:rPr>
          <w:rFonts w:ascii="Times New Roman" w:hAnsi="Times New Roman"/>
          <w:sz w:val="24"/>
          <w:szCs w:val="24"/>
          <w:lang w:val="ru-RU"/>
        </w:rPr>
        <w:t>еличение объема заемных средств</w:t>
      </w:r>
      <w:r w:rsidR="00003B0B" w:rsidRPr="001F748C">
        <w:rPr>
          <w:rFonts w:ascii="Times New Roman" w:hAnsi="Times New Roman"/>
          <w:sz w:val="24"/>
          <w:szCs w:val="24"/>
          <w:lang w:val="ru-RU"/>
        </w:rPr>
        <w:t xml:space="preserve"> и диверсификация источников фондирования. </w:t>
      </w:r>
    </w:p>
    <w:p w14:paraId="5B44CAE1" w14:textId="77777777" w:rsidR="002A4664" w:rsidRPr="001F748C" w:rsidRDefault="003656E2"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2A4664" w:rsidRPr="001F748C">
        <w:rPr>
          <w:rFonts w:ascii="Times New Roman" w:hAnsi="Times New Roman"/>
          <w:sz w:val="24"/>
          <w:szCs w:val="24"/>
          <w:lang w:val="ru-RU"/>
        </w:rPr>
        <w:t xml:space="preserve">Также, в рамках стратегического направления по повышению рейтинга устойчивого развития, </w:t>
      </w:r>
      <w:r w:rsidR="00C92208" w:rsidRPr="001F748C">
        <w:rPr>
          <w:rFonts w:ascii="Times New Roman" w:hAnsi="Times New Roman"/>
          <w:sz w:val="24"/>
          <w:szCs w:val="24"/>
          <w:lang w:val="ru-RU"/>
        </w:rPr>
        <w:t>Фонд планирует прилагать усилия, активно внедряя в условия реализуемых инструментов поддержки, а также во все внутренние принципы и политики условия и требования по достижению целей устойчивого развития в рамках ESG-инициатив.</w:t>
      </w:r>
      <w:r w:rsidR="002A4664" w:rsidRPr="001F748C">
        <w:rPr>
          <w:rFonts w:ascii="Times New Roman" w:hAnsi="Times New Roman"/>
          <w:sz w:val="24"/>
          <w:szCs w:val="24"/>
          <w:lang w:val="ru-RU"/>
        </w:rPr>
        <w:t xml:space="preserve"> </w:t>
      </w:r>
    </w:p>
    <w:p w14:paraId="7927FEBD" w14:textId="77777777" w:rsidR="007216B2" w:rsidRPr="001F748C" w:rsidRDefault="003656E2"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B4249D" w:rsidRPr="001F748C">
        <w:rPr>
          <w:rFonts w:ascii="Times New Roman" w:hAnsi="Times New Roman"/>
          <w:sz w:val="24"/>
          <w:szCs w:val="24"/>
          <w:lang w:val="ru-RU"/>
        </w:rPr>
        <w:t xml:space="preserve">Фонд «Даму» будет продолжать работу по поддержке и развитию предпринимательства в Казахстане, а также по повышению собственной эффективности и </w:t>
      </w:r>
      <w:proofErr w:type="spellStart"/>
      <w:r w:rsidR="00B4249D" w:rsidRPr="001F748C">
        <w:rPr>
          <w:rFonts w:ascii="Times New Roman" w:hAnsi="Times New Roman"/>
          <w:sz w:val="24"/>
          <w:szCs w:val="24"/>
          <w:lang w:val="ru-RU"/>
        </w:rPr>
        <w:t>транспарентности</w:t>
      </w:r>
      <w:proofErr w:type="spellEnd"/>
      <w:r w:rsidR="00B4249D" w:rsidRPr="001F748C">
        <w:rPr>
          <w:rFonts w:ascii="Times New Roman" w:hAnsi="Times New Roman"/>
          <w:sz w:val="24"/>
          <w:szCs w:val="24"/>
          <w:lang w:val="ru-RU"/>
        </w:rPr>
        <w:t>.</w:t>
      </w:r>
      <w:r w:rsidR="007216B2" w:rsidRPr="001F748C">
        <w:rPr>
          <w:rFonts w:ascii="Times New Roman" w:hAnsi="Times New Roman"/>
          <w:sz w:val="24"/>
          <w:szCs w:val="24"/>
          <w:lang w:val="ru-RU"/>
        </w:rPr>
        <w:t xml:space="preserve"> </w:t>
      </w:r>
    </w:p>
    <w:p w14:paraId="0E64932C" w14:textId="77777777" w:rsidR="00014C1A" w:rsidRPr="001F748C" w:rsidRDefault="00B4249D" w:rsidP="0031388A">
      <w:pPr>
        <w:pStyle w:val="af1"/>
        <w:numPr>
          <w:ilvl w:val="0"/>
          <w:numId w:val="3"/>
        </w:numPr>
        <w:tabs>
          <w:tab w:val="left" w:pos="567"/>
          <w:tab w:val="left" w:pos="709"/>
          <w:tab w:val="left" w:pos="851"/>
          <w:tab w:val="left" w:pos="1134"/>
        </w:tabs>
        <w:spacing w:after="0" w:line="240" w:lineRule="auto"/>
        <w:ind w:left="0" w:firstLine="567"/>
        <w:jc w:val="both"/>
        <w:rPr>
          <w:rFonts w:ascii="Times New Roman" w:hAnsi="Times New Roman"/>
          <w:sz w:val="24"/>
          <w:szCs w:val="24"/>
          <w:lang w:val="ru-RU"/>
        </w:rPr>
      </w:pPr>
      <w:r w:rsidRPr="001F748C">
        <w:rPr>
          <w:rFonts w:ascii="Times New Roman" w:hAnsi="Times New Roman"/>
          <w:sz w:val="24"/>
          <w:szCs w:val="24"/>
          <w:lang w:val="ru-RU"/>
        </w:rPr>
        <w:t xml:space="preserve"> </w:t>
      </w:r>
      <w:r w:rsidR="00003B0B" w:rsidRPr="001F748C">
        <w:rPr>
          <w:rFonts w:ascii="Times New Roman" w:hAnsi="Times New Roman"/>
          <w:sz w:val="24"/>
          <w:szCs w:val="24"/>
          <w:lang w:val="ru-RU"/>
        </w:rPr>
        <w:t>В результате реализации Стратегии развития</w:t>
      </w:r>
      <w:r w:rsidR="00156EA7" w:rsidRPr="001F748C">
        <w:rPr>
          <w:rFonts w:ascii="Times New Roman" w:hAnsi="Times New Roman"/>
          <w:sz w:val="24"/>
          <w:szCs w:val="24"/>
          <w:lang w:val="ru-RU"/>
        </w:rPr>
        <w:t>,</w:t>
      </w:r>
      <w:r w:rsidR="00003B0B" w:rsidRPr="001F748C">
        <w:rPr>
          <w:rFonts w:ascii="Times New Roman" w:hAnsi="Times New Roman"/>
          <w:sz w:val="24"/>
          <w:szCs w:val="24"/>
          <w:lang w:val="ru-RU"/>
        </w:rPr>
        <w:t xml:space="preserve"> Фонд будет позиционироваться как национальный институт</w:t>
      </w:r>
      <w:r w:rsidR="00C72BAC" w:rsidRPr="001F748C">
        <w:rPr>
          <w:rFonts w:ascii="Times New Roman" w:hAnsi="Times New Roman"/>
          <w:sz w:val="24"/>
          <w:szCs w:val="24"/>
          <w:lang w:val="ru-RU"/>
        </w:rPr>
        <w:t xml:space="preserve"> развития</w:t>
      </w:r>
      <w:r w:rsidR="00003B0B" w:rsidRPr="001F748C">
        <w:rPr>
          <w:rFonts w:ascii="Times New Roman" w:hAnsi="Times New Roman"/>
          <w:sz w:val="24"/>
          <w:szCs w:val="24"/>
          <w:lang w:val="ru-RU"/>
        </w:rPr>
        <w:t xml:space="preserve">, </w:t>
      </w:r>
      <w:r w:rsidR="00C72BAC" w:rsidRPr="001F748C">
        <w:rPr>
          <w:rFonts w:ascii="Times New Roman" w:hAnsi="Times New Roman"/>
          <w:sz w:val="24"/>
          <w:szCs w:val="24"/>
          <w:lang w:val="ru-RU"/>
        </w:rPr>
        <w:t>обеспечивающий комплексные меры финансовой и нефинансовой поддержки предпринимателей страны</w:t>
      </w:r>
      <w:r w:rsidR="00003B0B" w:rsidRPr="001F748C">
        <w:rPr>
          <w:rFonts w:ascii="Times New Roman" w:hAnsi="Times New Roman"/>
          <w:sz w:val="24"/>
          <w:szCs w:val="24"/>
          <w:lang w:val="ru-RU"/>
        </w:rPr>
        <w:t>.</w:t>
      </w:r>
    </w:p>
    <w:p w14:paraId="436EB1DC" w14:textId="77777777" w:rsidR="002E6FC4" w:rsidRPr="001F748C" w:rsidRDefault="002E6FC4">
      <w:pPr>
        <w:ind w:firstLine="426"/>
        <w:jc w:val="both"/>
        <w:rPr>
          <w:color w:val="auto"/>
        </w:rPr>
      </w:pPr>
    </w:p>
    <w:p w14:paraId="08AA2B94" w14:textId="77777777" w:rsidR="002E6FC4" w:rsidRPr="001F748C" w:rsidRDefault="002E6FC4">
      <w:pPr>
        <w:ind w:firstLine="426"/>
        <w:jc w:val="both"/>
        <w:rPr>
          <w:color w:val="auto"/>
        </w:rPr>
      </w:pPr>
    </w:p>
    <w:p w14:paraId="03567A67" w14:textId="77777777" w:rsidR="002E6FC4" w:rsidRPr="001F748C" w:rsidRDefault="002E6FC4">
      <w:pPr>
        <w:ind w:firstLine="426"/>
        <w:jc w:val="both"/>
        <w:rPr>
          <w:color w:val="auto"/>
        </w:rPr>
      </w:pPr>
    </w:p>
    <w:p w14:paraId="27A26649" w14:textId="77777777" w:rsidR="002E6FC4" w:rsidRPr="001F748C" w:rsidRDefault="002E6FC4">
      <w:pPr>
        <w:ind w:firstLine="426"/>
        <w:jc w:val="both"/>
        <w:rPr>
          <w:color w:val="auto"/>
        </w:rPr>
      </w:pPr>
    </w:p>
    <w:p w14:paraId="1C3AC016" w14:textId="77777777" w:rsidR="002E6FC4" w:rsidRPr="001F748C" w:rsidRDefault="002E6FC4">
      <w:pPr>
        <w:ind w:firstLine="426"/>
        <w:jc w:val="both"/>
        <w:rPr>
          <w:color w:val="auto"/>
        </w:rPr>
      </w:pPr>
    </w:p>
    <w:p w14:paraId="14E7BD00" w14:textId="77777777" w:rsidR="002E6FC4" w:rsidRPr="001F748C" w:rsidRDefault="002E6FC4">
      <w:pPr>
        <w:ind w:firstLine="426"/>
        <w:jc w:val="both"/>
        <w:rPr>
          <w:color w:val="auto"/>
        </w:rPr>
      </w:pPr>
    </w:p>
    <w:p w14:paraId="194A5489" w14:textId="77777777" w:rsidR="002E6FC4" w:rsidRPr="001F748C" w:rsidRDefault="002E6FC4">
      <w:pPr>
        <w:ind w:firstLine="426"/>
        <w:jc w:val="both"/>
        <w:rPr>
          <w:color w:val="auto"/>
        </w:rPr>
      </w:pPr>
    </w:p>
    <w:p w14:paraId="5399D3B3" w14:textId="77777777" w:rsidR="002E6FC4" w:rsidRPr="001F748C" w:rsidRDefault="002E6FC4">
      <w:pPr>
        <w:ind w:firstLine="426"/>
        <w:jc w:val="both"/>
        <w:rPr>
          <w:color w:val="auto"/>
        </w:rPr>
      </w:pPr>
    </w:p>
    <w:p w14:paraId="4F5B6241" w14:textId="77777777" w:rsidR="00014C1A" w:rsidRPr="001F748C" w:rsidRDefault="00003B0B">
      <w:pPr>
        <w:ind w:firstLine="426"/>
        <w:jc w:val="both"/>
        <w:rPr>
          <w:color w:val="auto"/>
        </w:rPr>
      </w:pPr>
      <w:r w:rsidRPr="001F748C">
        <w:rPr>
          <w:color w:val="auto"/>
        </w:rPr>
        <w:t> </w:t>
      </w:r>
    </w:p>
    <w:p w14:paraId="7FD5247C" w14:textId="77777777" w:rsidR="00014C1A" w:rsidRPr="001F748C" w:rsidRDefault="00003B0B" w:rsidP="008E5635">
      <w:pPr>
        <w:pageBreakBefore/>
        <w:ind w:firstLine="425"/>
        <w:jc w:val="both"/>
        <w:rPr>
          <w:color w:val="auto"/>
        </w:rPr>
      </w:pPr>
      <w:bookmarkStart w:id="22" w:name="SUB1"/>
      <w:bookmarkEnd w:id="22"/>
      <w:r w:rsidRPr="001F748C">
        <w:rPr>
          <w:b/>
          <w:bCs/>
          <w:color w:val="auto"/>
        </w:rPr>
        <w:lastRenderedPageBreak/>
        <w:t>Расшифровка аббревиатур:</w:t>
      </w:r>
    </w:p>
    <w:p w14:paraId="2EE5B730" w14:textId="77777777" w:rsidR="00014C1A" w:rsidRPr="001F748C" w:rsidRDefault="00003B0B">
      <w:pPr>
        <w:ind w:firstLine="426"/>
        <w:jc w:val="both"/>
        <w:rPr>
          <w:color w:val="auto"/>
        </w:rPr>
      </w:pPr>
      <w:r w:rsidRPr="001F748C">
        <w:rPr>
          <w:color w:val="auto"/>
        </w:rPr>
        <w:t> </w:t>
      </w:r>
    </w:p>
    <w:tbl>
      <w:tblPr>
        <w:tblW w:w="4967" w:type="pct"/>
        <w:tblCellMar>
          <w:left w:w="0" w:type="dxa"/>
          <w:right w:w="0" w:type="dxa"/>
        </w:tblCellMar>
        <w:tblLook w:val="04A0" w:firstRow="1" w:lastRow="0" w:firstColumn="1" w:lastColumn="0" w:noHBand="0" w:noVBand="1"/>
      </w:tblPr>
      <w:tblGrid>
        <w:gridCol w:w="2806"/>
        <w:gridCol w:w="6890"/>
      </w:tblGrid>
      <w:tr w:rsidR="00014C1A" w:rsidRPr="001F748C" w14:paraId="005C3976" w14:textId="77777777" w:rsidTr="005A2E06">
        <w:trPr>
          <w:trHeight w:val="20"/>
        </w:trPr>
        <w:tc>
          <w:tcPr>
            <w:tcW w:w="1447"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14:paraId="3DB175F1" w14:textId="77777777" w:rsidR="00014C1A" w:rsidRPr="001F748C" w:rsidRDefault="00003B0B">
            <w:pPr>
              <w:rPr>
                <w:color w:val="auto"/>
              </w:rPr>
            </w:pPr>
            <w:r w:rsidRPr="001F748C">
              <w:rPr>
                <w:b/>
                <w:bCs/>
                <w:color w:val="auto"/>
              </w:rPr>
              <w:t>АБР</w:t>
            </w:r>
          </w:p>
        </w:tc>
        <w:tc>
          <w:tcPr>
            <w:tcW w:w="3553"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5C067FA8" w14:textId="77777777" w:rsidR="00014C1A" w:rsidRPr="001F748C" w:rsidRDefault="00003B0B">
            <w:pPr>
              <w:rPr>
                <w:color w:val="auto"/>
              </w:rPr>
            </w:pPr>
            <w:r w:rsidRPr="001F748C">
              <w:rPr>
                <w:color w:val="auto"/>
              </w:rPr>
              <w:t>Азиатский Банк Развития</w:t>
            </w:r>
          </w:p>
        </w:tc>
      </w:tr>
      <w:tr w:rsidR="00014C1A" w:rsidRPr="001F748C" w14:paraId="7D7E7D97"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6D1506C8" w14:textId="77777777" w:rsidR="00014C1A" w:rsidRPr="001F748C" w:rsidRDefault="00003B0B">
            <w:pPr>
              <w:rPr>
                <w:color w:val="auto"/>
              </w:rPr>
            </w:pPr>
            <w:r w:rsidRPr="001F748C">
              <w:rPr>
                <w:b/>
                <w:bCs/>
                <w:color w:val="auto"/>
              </w:rPr>
              <w:t>АО</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5AB21939" w14:textId="77777777" w:rsidR="00014C1A" w:rsidRPr="001F748C" w:rsidRDefault="00003B0B">
            <w:pPr>
              <w:rPr>
                <w:color w:val="auto"/>
              </w:rPr>
            </w:pPr>
            <w:r w:rsidRPr="001F748C">
              <w:rPr>
                <w:color w:val="auto"/>
              </w:rPr>
              <w:t>Акционерное общество</w:t>
            </w:r>
          </w:p>
        </w:tc>
      </w:tr>
      <w:tr w:rsidR="00014C1A" w:rsidRPr="001F748C" w14:paraId="0917E65D"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8A4FA8B" w14:textId="77777777" w:rsidR="00014C1A" w:rsidRPr="001F748C" w:rsidRDefault="00003B0B">
            <w:pPr>
              <w:rPr>
                <w:color w:val="auto"/>
              </w:rPr>
            </w:pPr>
            <w:r w:rsidRPr="001F748C">
              <w:rPr>
                <w:b/>
                <w:bCs/>
                <w:color w:val="auto"/>
              </w:rPr>
              <w:t>АО «НУХ «Байтерек» / Единственный акционер / Акционер, Холдинг</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6C2CADE4" w14:textId="77777777" w:rsidR="00014C1A" w:rsidRPr="001F748C" w:rsidRDefault="00003B0B">
            <w:pPr>
              <w:rPr>
                <w:color w:val="auto"/>
              </w:rPr>
            </w:pPr>
            <w:r w:rsidRPr="001F748C">
              <w:rPr>
                <w:color w:val="auto"/>
              </w:rPr>
              <w:t>АО «Национальный управляющий холдинг «Байтерек»</w:t>
            </w:r>
          </w:p>
        </w:tc>
      </w:tr>
      <w:tr w:rsidR="00014C1A" w:rsidRPr="001F748C" w14:paraId="4D9DE980"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4ED2BDD" w14:textId="77777777" w:rsidR="00014C1A" w:rsidRPr="001F748C" w:rsidRDefault="00003B0B">
            <w:pPr>
              <w:rPr>
                <w:color w:val="auto"/>
              </w:rPr>
            </w:pPr>
            <w:r w:rsidRPr="001F748C">
              <w:rPr>
                <w:b/>
                <w:bCs/>
                <w:color w:val="auto"/>
              </w:rPr>
              <w:t>БВУ</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49B8B253" w14:textId="77777777" w:rsidR="00014C1A" w:rsidRPr="001F748C" w:rsidRDefault="00003B0B">
            <w:pPr>
              <w:rPr>
                <w:color w:val="auto"/>
              </w:rPr>
            </w:pPr>
            <w:r w:rsidRPr="001F748C">
              <w:rPr>
                <w:color w:val="auto"/>
              </w:rPr>
              <w:t>Банки второго уровня</w:t>
            </w:r>
          </w:p>
        </w:tc>
      </w:tr>
      <w:tr w:rsidR="00014C1A" w:rsidRPr="001F748C" w14:paraId="757F932C"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E13BB0D" w14:textId="77777777" w:rsidR="00014C1A" w:rsidRPr="001F748C" w:rsidRDefault="00003B0B">
            <w:pPr>
              <w:rPr>
                <w:color w:val="auto"/>
              </w:rPr>
            </w:pPr>
            <w:r w:rsidRPr="001F748C">
              <w:rPr>
                <w:b/>
                <w:bCs/>
                <w:color w:val="auto"/>
              </w:rPr>
              <w:t>«ДКБ</w:t>
            </w:r>
            <w:r w:rsidR="001C1E49" w:rsidRPr="001F748C">
              <w:rPr>
                <w:b/>
                <w:bCs/>
                <w:color w:val="auto"/>
              </w:rPr>
              <w:t>-</w:t>
            </w:r>
            <w:r w:rsidRPr="001F748C">
              <w:rPr>
                <w:b/>
                <w:bCs/>
                <w:color w:val="auto"/>
              </w:rPr>
              <w:t>2020» / Программа «ДКБ-2020»</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15FBBC9D" w14:textId="77777777" w:rsidR="00014C1A" w:rsidRPr="001F748C" w:rsidRDefault="00003B0B">
            <w:pPr>
              <w:rPr>
                <w:color w:val="auto"/>
              </w:rPr>
            </w:pPr>
            <w:r w:rsidRPr="001F748C">
              <w:rPr>
                <w:color w:val="auto"/>
              </w:rPr>
              <w:t>Единая программа поддержки и развития бизнеса «Дорожная карта бизнеса</w:t>
            </w:r>
            <w:r w:rsidR="001C1E49" w:rsidRPr="001F748C">
              <w:rPr>
                <w:color w:val="auto"/>
              </w:rPr>
              <w:t>-</w:t>
            </w:r>
            <w:r w:rsidRPr="001F748C">
              <w:rPr>
                <w:color w:val="auto"/>
              </w:rPr>
              <w:t>2020»</w:t>
            </w:r>
          </w:p>
        </w:tc>
      </w:tr>
      <w:tr w:rsidR="000800CB" w:rsidRPr="001F748C" w14:paraId="721E064B"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tcPr>
          <w:p w14:paraId="3A3DEB68" w14:textId="77777777" w:rsidR="000800CB" w:rsidRPr="001F748C" w:rsidRDefault="000800CB" w:rsidP="000800CB">
            <w:pPr>
              <w:rPr>
                <w:color w:val="auto"/>
              </w:rPr>
            </w:pPr>
            <w:r w:rsidRPr="001F748C">
              <w:rPr>
                <w:b/>
                <w:bCs/>
                <w:color w:val="auto"/>
              </w:rPr>
              <w:t xml:space="preserve"> «ДКБ</w:t>
            </w:r>
            <w:r w:rsidR="001C1E49" w:rsidRPr="001F748C">
              <w:rPr>
                <w:b/>
                <w:bCs/>
                <w:color w:val="auto"/>
              </w:rPr>
              <w:t>-</w:t>
            </w:r>
            <w:r w:rsidRPr="001F748C">
              <w:rPr>
                <w:b/>
                <w:bCs/>
                <w:color w:val="auto"/>
              </w:rPr>
              <w:t>2025» / Программа «ДКБ-2025»</w:t>
            </w:r>
          </w:p>
        </w:tc>
        <w:tc>
          <w:tcPr>
            <w:tcW w:w="3553" w:type="pct"/>
            <w:tcBorders>
              <w:top w:val="nil"/>
              <w:left w:val="nil"/>
              <w:bottom w:val="single" w:sz="8" w:space="0" w:color="auto"/>
              <w:right w:val="single" w:sz="8" w:space="0" w:color="auto"/>
            </w:tcBorders>
            <w:tcMar>
              <w:top w:w="0" w:type="dxa"/>
              <w:left w:w="40" w:type="dxa"/>
              <w:bottom w:w="0" w:type="dxa"/>
              <w:right w:w="40" w:type="dxa"/>
            </w:tcMar>
          </w:tcPr>
          <w:p w14:paraId="747CC853" w14:textId="77777777" w:rsidR="000800CB" w:rsidRPr="001F748C" w:rsidRDefault="000800CB" w:rsidP="000800CB">
            <w:pPr>
              <w:rPr>
                <w:color w:val="auto"/>
              </w:rPr>
            </w:pPr>
            <w:r w:rsidRPr="001F748C">
              <w:rPr>
                <w:color w:val="auto"/>
              </w:rPr>
              <w:t>Государственная программа поддержки и развития бизнеса «Дорожная карта бизнеса</w:t>
            </w:r>
            <w:r w:rsidR="001C1E49" w:rsidRPr="001F748C">
              <w:rPr>
                <w:color w:val="auto"/>
              </w:rPr>
              <w:t>-</w:t>
            </w:r>
            <w:r w:rsidRPr="001F748C">
              <w:rPr>
                <w:color w:val="auto"/>
              </w:rPr>
              <w:t>2025»</w:t>
            </w:r>
          </w:p>
        </w:tc>
      </w:tr>
      <w:tr w:rsidR="00014C1A" w:rsidRPr="001F748C" w14:paraId="2C84002A"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4E46C0D" w14:textId="77777777" w:rsidR="00014C1A" w:rsidRPr="001F748C" w:rsidRDefault="00003B0B">
            <w:pPr>
              <w:rPr>
                <w:color w:val="auto"/>
              </w:rPr>
            </w:pPr>
            <w:r w:rsidRPr="001F748C">
              <w:rPr>
                <w:b/>
                <w:bCs/>
                <w:color w:val="auto"/>
              </w:rPr>
              <w:t>ЕБРР</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4A11EB7D" w14:textId="77777777" w:rsidR="00014C1A" w:rsidRPr="001F748C" w:rsidRDefault="00003B0B">
            <w:pPr>
              <w:rPr>
                <w:color w:val="auto"/>
              </w:rPr>
            </w:pPr>
            <w:r w:rsidRPr="001F748C">
              <w:rPr>
                <w:color w:val="auto"/>
              </w:rPr>
              <w:t>Европейский банк реконструкции и развития</w:t>
            </w:r>
          </w:p>
        </w:tc>
      </w:tr>
      <w:tr w:rsidR="00014C1A" w:rsidRPr="001F748C" w14:paraId="28B8D117"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5F07185C" w14:textId="77777777" w:rsidR="00014C1A" w:rsidRPr="001F748C" w:rsidRDefault="00003B0B">
            <w:pPr>
              <w:rPr>
                <w:color w:val="auto"/>
              </w:rPr>
            </w:pPr>
            <w:r w:rsidRPr="001F748C">
              <w:rPr>
                <w:b/>
                <w:bCs/>
                <w:color w:val="auto"/>
              </w:rPr>
              <w:t>ЕИБ</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2E3E57BE" w14:textId="77777777" w:rsidR="00014C1A" w:rsidRPr="001F748C" w:rsidRDefault="00003B0B">
            <w:pPr>
              <w:rPr>
                <w:color w:val="auto"/>
              </w:rPr>
            </w:pPr>
            <w:r w:rsidRPr="001F748C">
              <w:rPr>
                <w:color w:val="auto"/>
              </w:rPr>
              <w:t>Европейский инвестиционный банк</w:t>
            </w:r>
          </w:p>
        </w:tc>
      </w:tr>
      <w:tr w:rsidR="00F738D1" w:rsidRPr="001F748C" w14:paraId="124D3B0F"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tcPr>
          <w:p w14:paraId="553A3A9E" w14:textId="77777777" w:rsidR="005C7FED" w:rsidRPr="001F748C" w:rsidRDefault="00F738D1" w:rsidP="005C7FED">
            <w:pPr>
              <w:rPr>
                <w:b/>
                <w:color w:val="auto"/>
              </w:rPr>
            </w:pPr>
            <w:r w:rsidRPr="001F748C">
              <w:rPr>
                <w:b/>
                <w:color w:val="auto"/>
              </w:rPr>
              <w:t>Государственная программа «</w:t>
            </w:r>
            <w:proofErr w:type="spellStart"/>
            <w:r w:rsidRPr="001F748C">
              <w:rPr>
                <w:b/>
                <w:color w:val="auto"/>
              </w:rPr>
              <w:t>Еңбек</w:t>
            </w:r>
            <w:proofErr w:type="spellEnd"/>
            <w:r w:rsidRPr="001F748C">
              <w:rPr>
                <w:b/>
                <w:color w:val="auto"/>
              </w:rPr>
              <w:t>»</w:t>
            </w:r>
            <w:r w:rsidR="005C7FED" w:rsidRPr="001F748C">
              <w:rPr>
                <w:b/>
                <w:bCs/>
                <w:color w:val="auto"/>
              </w:rPr>
              <w:t xml:space="preserve">, Программа </w:t>
            </w:r>
            <w:r w:rsidR="00284485" w:rsidRPr="001F748C">
              <w:rPr>
                <w:b/>
                <w:color w:val="auto"/>
              </w:rPr>
              <w:t>«</w:t>
            </w:r>
            <w:proofErr w:type="spellStart"/>
            <w:r w:rsidR="00284485" w:rsidRPr="001F748C">
              <w:rPr>
                <w:b/>
                <w:color w:val="auto"/>
              </w:rPr>
              <w:t>Еңбек</w:t>
            </w:r>
            <w:proofErr w:type="spellEnd"/>
            <w:r w:rsidR="00284485" w:rsidRPr="001F748C">
              <w:rPr>
                <w:b/>
                <w:color w:val="auto"/>
              </w:rPr>
              <w:t>»</w:t>
            </w:r>
          </w:p>
        </w:tc>
        <w:tc>
          <w:tcPr>
            <w:tcW w:w="3553" w:type="pct"/>
            <w:tcBorders>
              <w:top w:val="nil"/>
              <w:left w:val="nil"/>
              <w:bottom w:val="single" w:sz="8" w:space="0" w:color="auto"/>
              <w:right w:val="single" w:sz="8" w:space="0" w:color="auto"/>
            </w:tcBorders>
            <w:tcMar>
              <w:top w:w="0" w:type="dxa"/>
              <w:left w:w="40" w:type="dxa"/>
              <w:bottom w:w="0" w:type="dxa"/>
              <w:right w:w="40" w:type="dxa"/>
            </w:tcMar>
          </w:tcPr>
          <w:p w14:paraId="35E7A261" w14:textId="77777777" w:rsidR="00F738D1" w:rsidRPr="001F748C" w:rsidRDefault="00DA79A0" w:rsidP="00DA79A0">
            <w:pPr>
              <w:rPr>
                <w:color w:val="auto"/>
              </w:rPr>
            </w:pPr>
            <w:r>
              <w:rPr>
                <w:color w:val="auto"/>
              </w:rPr>
              <w:t>Государственная п</w:t>
            </w:r>
            <w:r w:rsidR="00F738D1" w:rsidRPr="001F748C">
              <w:rPr>
                <w:color w:val="auto"/>
              </w:rPr>
              <w:t>рограмма развития продуктивной занятости и массового предпринимательства на 2017 – 2021 годы «</w:t>
            </w:r>
            <w:proofErr w:type="spellStart"/>
            <w:r w:rsidR="00F738D1" w:rsidRPr="001F748C">
              <w:rPr>
                <w:color w:val="auto"/>
              </w:rPr>
              <w:t>Еңбек</w:t>
            </w:r>
            <w:proofErr w:type="spellEnd"/>
            <w:r w:rsidR="00F738D1" w:rsidRPr="001F748C">
              <w:rPr>
                <w:color w:val="auto"/>
              </w:rPr>
              <w:t>», утвержденная постановлением Правительства Республики Казахстан от 13 ноября 2018 года № 746</w:t>
            </w:r>
          </w:p>
        </w:tc>
      </w:tr>
      <w:tr w:rsidR="00014C1A" w:rsidRPr="001F748C" w14:paraId="77D69783"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7DF5D6E" w14:textId="77777777" w:rsidR="00014C1A" w:rsidRPr="001F748C" w:rsidRDefault="00003B0B">
            <w:pPr>
              <w:rPr>
                <w:color w:val="auto"/>
              </w:rPr>
            </w:pPr>
            <w:r w:rsidRPr="001F748C">
              <w:rPr>
                <w:b/>
                <w:bCs/>
                <w:color w:val="auto"/>
              </w:rPr>
              <w:t>ИП</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0F101A88" w14:textId="77777777" w:rsidR="00014C1A" w:rsidRPr="001F748C" w:rsidRDefault="00003B0B">
            <w:pPr>
              <w:rPr>
                <w:color w:val="auto"/>
              </w:rPr>
            </w:pPr>
            <w:r w:rsidRPr="001F748C">
              <w:rPr>
                <w:color w:val="auto"/>
              </w:rPr>
              <w:t>Индивидуальный предприниматель</w:t>
            </w:r>
          </w:p>
        </w:tc>
      </w:tr>
      <w:tr w:rsidR="00014C1A" w:rsidRPr="001F748C" w14:paraId="6731FB1A"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E7F810F" w14:textId="77777777" w:rsidR="00014C1A" w:rsidRPr="001F748C" w:rsidRDefault="00003B0B">
            <w:pPr>
              <w:rPr>
                <w:color w:val="auto"/>
              </w:rPr>
            </w:pPr>
            <w:r w:rsidRPr="001F748C">
              <w:rPr>
                <w:b/>
                <w:bCs/>
                <w:color w:val="auto"/>
              </w:rPr>
              <w:t>КПД</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7C87220B" w14:textId="77777777" w:rsidR="00014C1A" w:rsidRPr="001F748C" w:rsidRDefault="00003B0B">
            <w:pPr>
              <w:rPr>
                <w:color w:val="auto"/>
              </w:rPr>
            </w:pPr>
            <w:r w:rsidRPr="001F748C">
              <w:rPr>
                <w:color w:val="auto"/>
              </w:rPr>
              <w:t>Ключевые показатели деятельности</w:t>
            </w:r>
          </w:p>
        </w:tc>
      </w:tr>
      <w:tr w:rsidR="00014C1A" w:rsidRPr="001F748C" w14:paraId="065930B4"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37AFF13" w14:textId="77777777" w:rsidR="00014C1A" w:rsidRPr="001F748C" w:rsidRDefault="00003B0B">
            <w:pPr>
              <w:rPr>
                <w:color w:val="auto"/>
              </w:rPr>
            </w:pPr>
            <w:r w:rsidRPr="001F748C">
              <w:rPr>
                <w:b/>
                <w:bCs/>
                <w:color w:val="auto"/>
              </w:rPr>
              <w:t>ЛК</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20981B3A" w14:textId="77777777" w:rsidR="00014C1A" w:rsidRPr="001F748C" w:rsidRDefault="00003B0B">
            <w:pPr>
              <w:rPr>
                <w:color w:val="auto"/>
              </w:rPr>
            </w:pPr>
            <w:r w:rsidRPr="001F748C">
              <w:rPr>
                <w:color w:val="auto"/>
              </w:rPr>
              <w:t>Лизинговая компания</w:t>
            </w:r>
          </w:p>
        </w:tc>
      </w:tr>
      <w:tr w:rsidR="00014C1A" w:rsidRPr="001F748C" w14:paraId="3540B5A1"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26AE1873" w14:textId="77777777" w:rsidR="00014C1A" w:rsidRPr="001F748C" w:rsidRDefault="00003B0B">
            <w:pPr>
              <w:rPr>
                <w:color w:val="auto"/>
              </w:rPr>
            </w:pPr>
            <w:r w:rsidRPr="001F748C">
              <w:rPr>
                <w:b/>
                <w:bCs/>
                <w:color w:val="auto"/>
              </w:rPr>
              <w:t>РК</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7FECA9F2" w14:textId="77777777" w:rsidR="00014C1A" w:rsidRPr="001F748C" w:rsidRDefault="00003B0B">
            <w:pPr>
              <w:rPr>
                <w:color w:val="auto"/>
              </w:rPr>
            </w:pPr>
            <w:r w:rsidRPr="001F748C">
              <w:rPr>
                <w:color w:val="auto"/>
              </w:rPr>
              <w:t>Республика Казахстан</w:t>
            </w:r>
          </w:p>
        </w:tc>
      </w:tr>
      <w:tr w:rsidR="007A303B" w:rsidRPr="001F748C" w14:paraId="339F1ED5"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tcPr>
          <w:p w14:paraId="0E84C020" w14:textId="77777777" w:rsidR="007A303B" w:rsidRPr="001F748C" w:rsidRDefault="007A303B">
            <w:pPr>
              <w:rPr>
                <w:b/>
                <w:bCs/>
                <w:color w:val="auto"/>
              </w:rPr>
            </w:pPr>
            <w:r w:rsidRPr="001F748C">
              <w:rPr>
                <w:b/>
                <w:bCs/>
                <w:color w:val="auto"/>
              </w:rPr>
              <w:t>Механизм</w:t>
            </w:r>
            <w:r w:rsidR="002C051A" w:rsidRPr="001F748C">
              <w:rPr>
                <w:b/>
                <w:bCs/>
                <w:color w:val="auto"/>
              </w:rPr>
              <w:t>, ЭПВ</w:t>
            </w:r>
          </w:p>
        </w:tc>
        <w:tc>
          <w:tcPr>
            <w:tcW w:w="3553" w:type="pct"/>
            <w:tcBorders>
              <w:top w:val="nil"/>
              <w:left w:val="nil"/>
              <w:bottom w:val="single" w:sz="8" w:space="0" w:color="auto"/>
              <w:right w:val="single" w:sz="8" w:space="0" w:color="auto"/>
            </w:tcBorders>
            <w:tcMar>
              <w:top w:w="0" w:type="dxa"/>
              <w:left w:w="40" w:type="dxa"/>
              <w:bottom w:w="0" w:type="dxa"/>
              <w:right w:w="40" w:type="dxa"/>
            </w:tcMar>
          </w:tcPr>
          <w:p w14:paraId="15CB4EEA" w14:textId="77777777" w:rsidR="007A303B" w:rsidRPr="001F748C" w:rsidRDefault="00A85420" w:rsidP="002C051A">
            <w:pPr>
              <w:rPr>
                <w:color w:val="auto"/>
              </w:rPr>
            </w:pPr>
            <w:r w:rsidRPr="001F748C">
              <w:rPr>
                <w:color w:val="auto"/>
              </w:rPr>
              <w:t xml:space="preserve">Механизм кредитования и финансового </w:t>
            </w:r>
            <w:r w:rsidR="00ED1665" w:rsidRPr="001F748C">
              <w:rPr>
                <w:color w:val="auto"/>
              </w:rPr>
              <w:t>лизинга приоритетных проектов «э</w:t>
            </w:r>
            <w:r w:rsidRPr="001F748C">
              <w:rPr>
                <w:color w:val="auto"/>
              </w:rPr>
              <w:t>кономика простых вещей», утвержденн</w:t>
            </w:r>
            <w:r w:rsidR="002C051A" w:rsidRPr="001F748C">
              <w:rPr>
                <w:color w:val="auto"/>
              </w:rPr>
              <w:t>ый</w:t>
            </w:r>
            <w:r w:rsidRPr="001F748C">
              <w:rPr>
                <w:i/>
                <w:color w:val="auto"/>
              </w:rPr>
              <w:t xml:space="preserve"> </w:t>
            </w:r>
            <w:r w:rsidR="007A303B" w:rsidRPr="001F748C">
              <w:rPr>
                <w:color w:val="auto"/>
              </w:rPr>
              <w:t>Постановление</w:t>
            </w:r>
            <w:r w:rsidRPr="001F748C">
              <w:rPr>
                <w:color w:val="auto"/>
              </w:rPr>
              <w:t>м</w:t>
            </w:r>
            <w:r w:rsidR="007A303B" w:rsidRPr="001F748C">
              <w:rPr>
                <w:color w:val="auto"/>
              </w:rPr>
              <w:t xml:space="preserve"> Правительства Республики Казахстан от 11.12.2018 года №820</w:t>
            </w:r>
          </w:p>
        </w:tc>
      </w:tr>
      <w:tr w:rsidR="00014C1A" w:rsidRPr="001F748C" w14:paraId="0877CBDC"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A6E9137" w14:textId="77777777" w:rsidR="00014C1A" w:rsidRPr="001F748C" w:rsidRDefault="00003B0B">
            <w:pPr>
              <w:rPr>
                <w:color w:val="auto"/>
              </w:rPr>
            </w:pPr>
            <w:r w:rsidRPr="001F748C">
              <w:rPr>
                <w:b/>
                <w:bCs/>
                <w:color w:val="auto"/>
              </w:rPr>
              <w:t>МИО</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7EC5E1E3" w14:textId="77777777" w:rsidR="00014C1A" w:rsidRPr="001F748C" w:rsidRDefault="00003B0B">
            <w:pPr>
              <w:rPr>
                <w:color w:val="auto"/>
              </w:rPr>
            </w:pPr>
            <w:r w:rsidRPr="001F748C">
              <w:rPr>
                <w:color w:val="auto"/>
              </w:rPr>
              <w:t>Местный исполнительный орган</w:t>
            </w:r>
          </w:p>
        </w:tc>
      </w:tr>
      <w:tr w:rsidR="00014C1A" w:rsidRPr="001F748C" w14:paraId="6293A18E"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6D47D47" w14:textId="77777777" w:rsidR="00014C1A" w:rsidRPr="001F748C" w:rsidRDefault="00003B0B">
            <w:pPr>
              <w:rPr>
                <w:color w:val="auto"/>
              </w:rPr>
            </w:pPr>
            <w:r w:rsidRPr="001F748C">
              <w:rPr>
                <w:b/>
                <w:bCs/>
                <w:color w:val="auto"/>
              </w:rPr>
              <w:t>МФО</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50D6FC23" w14:textId="77777777" w:rsidR="00014C1A" w:rsidRPr="001F748C" w:rsidRDefault="00003B0B">
            <w:pPr>
              <w:rPr>
                <w:color w:val="auto"/>
              </w:rPr>
            </w:pPr>
            <w:proofErr w:type="spellStart"/>
            <w:r w:rsidRPr="001F748C">
              <w:rPr>
                <w:color w:val="auto"/>
              </w:rPr>
              <w:t>Микрофинансовая</w:t>
            </w:r>
            <w:proofErr w:type="spellEnd"/>
            <w:r w:rsidRPr="001F748C">
              <w:rPr>
                <w:color w:val="auto"/>
              </w:rPr>
              <w:t xml:space="preserve"> организация</w:t>
            </w:r>
          </w:p>
        </w:tc>
      </w:tr>
      <w:tr w:rsidR="000800CB" w:rsidRPr="001F748C" w14:paraId="60BBDA43"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tcPr>
          <w:p w14:paraId="54A9B26E" w14:textId="77777777" w:rsidR="000800CB" w:rsidRPr="001F748C" w:rsidRDefault="000800CB">
            <w:pPr>
              <w:rPr>
                <w:b/>
                <w:bCs/>
                <w:color w:val="auto"/>
              </w:rPr>
            </w:pPr>
            <w:r w:rsidRPr="001F748C">
              <w:rPr>
                <w:b/>
                <w:bCs/>
                <w:color w:val="auto"/>
              </w:rPr>
              <w:t>Национальный проект</w:t>
            </w:r>
            <w:r w:rsidR="00A9278C" w:rsidRPr="001F748C">
              <w:rPr>
                <w:b/>
                <w:bCs/>
                <w:color w:val="auto"/>
              </w:rPr>
              <w:t>, Нацпроект</w:t>
            </w:r>
          </w:p>
        </w:tc>
        <w:tc>
          <w:tcPr>
            <w:tcW w:w="3553" w:type="pct"/>
            <w:tcBorders>
              <w:top w:val="nil"/>
              <w:left w:val="nil"/>
              <w:bottom w:val="single" w:sz="8" w:space="0" w:color="auto"/>
              <w:right w:val="single" w:sz="8" w:space="0" w:color="auto"/>
            </w:tcBorders>
            <w:tcMar>
              <w:top w:w="0" w:type="dxa"/>
              <w:left w:w="40" w:type="dxa"/>
              <w:bottom w:w="0" w:type="dxa"/>
              <w:right w:w="40" w:type="dxa"/>
            </w:tcMar>
          </w:tcPr>
          <w:p w14:paraId="0D2F0ABE" w14:textId="77777777" w:rsidR="000800CB" w:rsidRPr="001F748C" w:rsidRDefault="000800CB" w:rsidP="00DA79A0">
            <w:pPr>
              <w:rPr>
                <w:color w:val="auto"/>
              </w:rPr>
            </w:pPr>
            <w:r w:rsidRPr="001F748C">
              <w:rPr>
                <w:rStyle w:val="s0"/>
                <w:color w:val="auto"/>
              </w:rPr>
              <w:t>Национальный проект по развитию предпринимательства на 2021 – 2025 годы</w:t>
            </w:r>
            <w:r w:rsidRPr="001F748C">
              <w:rPr>
                <w:color w:val="auto"/>
              </w:rPr>
              <w:t>, утвержденн</w:t>
            </w:r>
            <w:r w:rsidR="00DA79A0">
              <w:rPr>
                <w:color w:val="auto"/>
              </w:rPr>
              <w:t>ый</w:t>
            </w:r>
            <w:r w:rsidRPr="001F748C">
              <w:rPr>
                <w:color w:val="auto"/>
              </w:rPr>
              <w:t xml:space="preserve"> постановлением Правительства Республики Казахстан от 12 октября 2021 года № 728</w:t>
            </w:r>
          </w:p>
        </w:tc>
      </w:tr>
      <w:tr w:rsidR="00014C1A" w:rsidRPr="001F748C" w14:paraId="2C7973F0"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21B121DF" w14:textId="77777777" w:rsidR="00014C1A" w:rsidRPr="001F748C" w:rsidRDefault="00003B0B">
            <w:pPr>
              <w:rPr>
                <w:color w:val="auto"/>
              </w:rPr>
            </w:pPr>
            <w:r w:rsidRPr="001F748C">
              <w:rPr>
                <w:b/>
                <w:bCs/>
                <w:color w:val="auto"/>
              </w:rPr>
              <w:t>НБ РК</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236D2036" w14:textId="77777777" w:rsidR="00014C1A" w:rsidRPr="001F748C" w:rsidRDefault="00003B0B">
            <w:pPr>
              <w:rPr>
                <w:color w:val="auto"/>
              </w:rPr>
            </w:pPr>
            <w:r w:rsidRPr="001F748C">
              <w:rPr>
                <w:color w:val="auto"/>
              </w:rPr>
              <w:t>Национальный Банк Республики Казахстан</w:t>
            </w:r>
          </w:p>
        </w:tc>
      </w:tr>
      <w:tr w:rsidR="00014C1A" w:rsidRPr="001F748C" w14:paraId="7A2C0AFE"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4A617A21" w14:textId="77777777" w:rsidR="00014C1A" w:rsidRPr="001F748C" w:rsidRDefault="00003B0B">
            <w:pPr>
              <w:rPr>
                <w:color w:val="auto"/>
              </w:rPr>
            </w:pPr>
            <w:r w:rsidRPr="001F748C">
              <w:rPr>
                <w:b/>
                <w:bCs/>
                <w:color w:val="auto"/>
              </w:rPr>
              <w:t>НФ РК</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189729D2" w14:textId="77777777" w:rsidR="00014C1A" w:rsidRPr="001F748C" w:rsidRDefault="00003B0B">
            <w:pPr>
              <w:rPr>
                <w:color w:val="auto"/>
              </w:rPr>
            </w:pPr>
            <w:r w:rsidRPr="001F748C">
              <w:rPr>
                <w:color w:val="auto"/>
              </w:rPr>
              <w:t>Национальный фонд Республики Казахстан</w:t>
            </w:r>
          </w:p>
        </w:tc>
      </w:tr>
      <w:tr w:rsidR="00014C1A" w:rsidRPr="001F748C" w14:paraId="29BD6FB0"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6AEAAD6" w14:textId="77777777" w:rsidR="00014C1A" w:rsidRPr="001F748C" w:rsidRDefault="00003B0B">
            <w:pPr>
              <w:rPr>
                <w:color w:val="auto"/>
              </w:rPr>
            </w:pPr>
            <w:r w:rsidRPr="001F748C">
              <w:rPr>
                <w:b/>
                <w:bCs/>
                <w:color w:val="auto"/>
              </w:rPr>
              <w:t>ОЭСР</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75DC9141" w14:textId="77777777" w:rsidR="00014C1A" w:rsidRPr="001F748C" w:rsidRDefault="00003B0B">
            <w:pPr>
              <w:rPr>
                <w:color w:val="auto"/>
              </w:rPr>
            </w:pPr>
            <w:r w:rsidRPr="001F748C">
              <w:rPr>
                <w:color w:val="auto"/>
              </w:rPr>
              <w:t>Организации экономического сотрудничества и развития</w:t>
            </w:r>
          </w:p>
        </w:tc>
      </w:tr>
      <w:tr w:rsidR="00014C1A" w:rsidRPr="001F748C" w14:paraId="4EF6F6DD"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63727D31" w14:textId="77777777" w:rsidR="00014C1A" w:rsidRPr="001F748C" w:rsidRDefault="00003B0B">
            <w:pPr>
              <w:rPr>
                <w:color w:val="auto"/>
              </w:rPr>
            </w:pPr>
            <w:r w:rsidRPr="001F748C">
              <w:rPr>
                <w:b/>
                <w:bCs/>
                <w:color w:val="auto"/>
              </w:rPr>
              <w:t>ММСП</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3A399ADE" w14:textId="77777777" w:rsidR="00014C1A" w:rsidRPr="001F748C" w:rsidRDefault="00003B0B">
            <w:pPr>
              <w:rPr>
                <w:color w:val="auto"/>
              </w:rPr>
            </w:pPr>
            <w:r w:rsidRPr="001F748C">
              <w:rPr>
                <w:color w:val="auto"/>
              </w:rPr>
              <w:t>Субъект микро, малого и среднего предпринимательства</w:t>
            </w:r>
          </w:p>
        </w:tc>
      </w:tr>
      <w:tr w:rsidR="000B0510" w:rsidRPr="001F748C" w14:paraId="70F610C5"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tcPr>
          <w:p w14:paraId="7369494F" w14:textId="77777777" w:rsidR="000B0510" w:rsidRPr="001F748C" w:rsidRDefault="000B0510">
            <w:pPr>
              <w:rPr>
                <w:b/>
                <w:bCs/>
                <w:color w:val="auto"/>
              </w:rPr>
            </w:pPr>
            <w:r w:rsidRPr="001F748C">
              <w:rPr>
                <w:b/>
                <w:bCs/>
                <w:color w:val="auto"/>
              </w:rPr>
              <w:t>СМСП</w:t>
            </w:r>
          </w:p>
        </w:tc>
        <w:tc>
          <w:tcPr>
            <w:tcW w:w="3553" w:type="pct"/>
            <w:tcBorders>
              <w:top w:val="nil"/>
              <w:left w:val="nil"/>
              <w:bottom w:val="single" w:sz="8" w:space="0" w:color="auto"/>
              <w:right w:val="single" w:sz="8" w:space="0" w:color="auto"/>
            </w:tcBorders>
            <w:tcMar>
              <w:top w:w="0" w:type="dxa"/>
              <w:left w:w="40" w:type="dxa"/>
              <w:bottom w:w="0" w:type="dxa"/>
              <w:right w:w="40" w:type="dxa"/>
            </w:tcMar>
          </w:tcPr>
          <w:p w14:paraId="292E516A" w14:textId="77777777" w:rsidR="000B0510" w:rsidRPr="001F748C" w:rsidRDefault="000B0510" w:rsidP="000B0510">
            <w:pPr>
              <w:rPr>
                <w:color w:val="auto"/>
              </w:rPr>
            </w:pPr>
            <w:r w:rsidRPr="001F748C">
              <w:rPr>
                <w:color w:val="auto"/>
              </w:rPr>
              <w:t>Субъект малого и среднего предпринимательства</w:t>
            </w:r>
          </w:p>
        </w:tc>
      </w:tr>
      <w:tr w:rsidR="00014C1A" w:rsidRPr="001F748C" w14:paraId="61E38F92"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2AEE376D" w14:textId="77777777" w:rsidR="00014C1A" w:rsidRPr="001F748C" w:rsidRDefault="00003B0B">
            <w:pPr>
              <w:rPr>
                <w:color w:val="auto"/>
              </w:rPr>
            </w:pPr>
            <w:r w:rsidRPr="001F748C">
              <w:rPr>
                <w:b/>
                <w:bCs/>
                <w:color w:val="auto"/>
              </w:rPr>
              <w:t>СМИ</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0FD10CC5" w14:textId="77777777" w:rsidR="00014C1A" w:rsidRPr="001F748C" w:rsidRDefault="00003B0B">
            <w:pPr>
              <w:rPr>
                <w:color w:val="auto"/>
              </w:rPr>
            </w:pPr>
            <w:r w:rsidRPr="001F748C">
              <w:rPr>
                <w:color w:val="auto"/>
              </w:rPr>
              <w:t>Средства массовой информации</w:t>
            </w:r>
          </w:p>
        </w:tc>
      </w:tr>
      <w:tr w:rsidR="00014C1A" w:rsidRPr="001F748C" w14:paraId="775DDE03"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207C21B" w14:textId="77777777" w:rsidR="00014C1A" w:rsidRPr="001F748C" w:rsidRDefault="00003B0B">
            <w:pPr>
              <w:rPr>
                <w:color w:val="auto"/>
              </w:rPr>
            </w:pPr>
            <w:r w:rsidRPr="001F748C">
              <w:rPr>
                <w:b/>
                <w:bCs/>
                <w:color w:val="auto"/>
              </w:rPr>
              <w:t>СЧП</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2EAE7F7E" w14:textId="77777777" w:rsidR="00014C1A" w:rsidRPr="001F748C" w:rsidRDefault="00003B0B">
            <w:pPr>
              <w:rPr>
                <w:color w:val="auto"/>
              </w:rPr>
            </w:pPr>
            <w:r w:rsidRPr="001F748C">
              <w:rPr>
                <w:color w:val="auto"/>
              </w:rPr>
              <w:t>Субъект частного предпринимательства</w:t>
            </w:r>
          </w:p>
        </w:tc>
      </w:tr>
      <w:tr w:rsidR="00014C1A" w:rsidRPr="001F748C" w14:paraId="3DF77AC9" w14:textId="77777777" w:rsidTr="005A2E06">
        <w:trPr>
          <w:trHeight w:val="20"/>
        </w:trPr>
        <w:tc>
          <w:tcPr>
            <w:tcW w:w="144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671AFFBD" w14:textId="77777777" w:rsidR="00014C1A" w:rsidRPr="001F748C" w:rsidRDefault="00003B0B">
            <w:pPr>
              <w:rPr>
                <w:color w:val="auto"/>
              </w:rPr>
            </w:pPr>
            <w:r w:rsidRPr="001F748C">
              <w:rPr>
                <w:b/>
                <w:bCs/>
                <w:color w:val="auto"/>
              </w:rPr>
              <w:t>Фонд / Фонд «Даму»</w:t>
            </w:r>
          </w:p>
        </w:tc>
        <w:tc>
          <w:tcPr>
            <w:tcW w:w="3553" w:type="pct"/>
            <w:tcBorders>
              <w:top w:val="nil"/>
              <w:left w:val="nil"/>
              <w:bottom w:val="single" w:sz="8" w:space="0" w:color="auto"/>
              <w:right w:val="single" w:sz="8" w:space="0" w:color="auto"/>
            </w:tcBorders>
            <w:tcMar>
              <w:top w:w="0" w:type="dxa"/>
              <w:left w:w="40" w:type="dxa"/>
              <w:bottom w:w="0" w:type="dxa"/>
              <w:right w:w="40" w:type="dxa"/>
            </w:tcMar>
            <w:hideMark/>
          </w:tcPr>
          <w:p w14:paraId="11D1F02C" w14:textId="77777777" w:rsidR="00014C1A" w:rsidRPr="001F748C" w:rsidRDefault="00003B0B">
            <w:pPr>
              <w:rPr>
                <w:color w:val="auto"/>
              </w:rPr>
            </w:pPr>
            <w:r w:rsidRPr="001F748C">
              <w:rPr>
                <w:color w:val="auto"/>
              </w:rPr>
              <w:t>АО «Фонд развития предпринимательства «Даму»</w:t>
            </w:r>
          </w:p>
        </w:tc>
      </w:tr>
    </w:tbl>
    <w:p w14:paraId="5A2E50B4" w14:textId="77777777" w:rsidR="00014C1A" w:rsidRPr="001F748C" w:rsidRDefault="00003B0B">
      <w:pPr>
        <w:ind w:firstLine="426"/>
        <w:jc w:val="both"/>
        <w:rPr>
          <w:color w:val="auto"/>
        </w:rPr>
      </w:pPr>
      <w:r w:rsidRPr="001F748C">
        <w:rPr>
          <w:color w:val="auto"/>
        </w:rPr>
        <w:t> </w:t>
      </w:r>
    </w:p>
    <w:p w14:paraId="3DDAE182" w14:textId="77777777" w:rsidR="00014C1A" w:rsidRPr="001F748C" w:rsidRDefault="00003B0B">
      <w:pPr>
        <w:ind w:firstLine="426"/>
        <w:jc w:val="both"/>
        <w:rPr>
          <w:color w:val="auto"/>
        </w:rPr>
      </w:pPr>
      <w:r w:rsidRPr="001F748C">
        <w:rPr>
          <w:color w:val="auto"/>
        </w:rPr>
        <w:t> </w:t>
      </w:r>
    </w:p>
    <w:p w14:paraId="110A0315" w14:textId="77777777" w:rsidR="00014C1A" w:rsidRPr="001F748C" w:rsidRDefault="00003B0B" w:rsidP="00503528">
      <w:pPr>
        <w:spacing w:after="120"/>
        <w:ind w:firstLine="357"/>
        <w:jc w:val="both"/>
        <w:rPr>
          <w:color w:val="auto"/>
        </w:rPr>
      </w:pPr>
      <w:r w:rsidRPr="001F748C">
        <w:rPr>
          <w:color w:val="auto"/>
        </w:rPr>
        <w:t> </w:t>
      </w:r>
    </w:p>
    <w:sectPr w:rsidR="00014C1A" w:rsidRPr="001F748C" w:rsidSect="008E4AD4">
      <w:footerReference w:type="default" r:id="rId54"/>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16379" w14:textId="77777777" w:rsidR="00175D95" w:rsidRDefault="00175D95" w:rsidP="00003B0B">
      <w:r>
        <w:separator/>
      </w:r>
    </w:p>
  </w:endnote>
  <w:endnote w:type="continuationSeparator" w:id="0">
    <w:p w14:paraId="163FEC40" w14:textId="77777777" w:rsidR="00175D95" w:rsidRDefault="00175D95" w:rsidP="0000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KZ Domain Display Black">
    <w:altName w:val="Cambria"/>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183779"/>
      <w:docPartObj>
        <w:docPartGallery w:val="Page Numbers (Bottom of Page)"/>
        <w:docPartUnique/>
      </w:docPartObj>
    </w:sdtPr>
    <w:sdtContent>
      <w:p w14:paraId="57CB4C91" w14:textId="03EA81D3" w:rsidR="00D4323D" w:rsidRDefault="00D4323D">
        <w:pPr>
          <w:pStyle w:val="a9"/>
          <w:jc w:val="right"/>
        </w:pPr>
        <w:r>
          <w:fldChar w:fldCharType="begin"/>
        </w:r>
        <w:r>
          <w:instrText>PAGE   \* MERGEFORMAT</w:instrText>
        </w:r>
        <w:r>
          <w:fldChar w:fldCharType="separate"/>
        </w:r>
        <w:r w:rsidR="009B6F99">
          <w:rPr>
            <w:noProof/>
          </w:rPr>
          <w:t>21</w:t>
        </w:r>
        <w:r>
          <w:fldChar w:fldCharType="end"/>
        </w:r>
      </w:p>
    </w:sdtContent>
  </w:sdt>
  <w:p w14:paraId="2D453589" w14:textId="77777777" w:rsidR="00D4323D" w:rsidRDefault="00D4323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4C0B5" w14:textId="77777777" w:rsidR="00175D95" w:rsidRDefault="00175D95" w:rsidP="00003B0B">
      <w:r>
        <w:separator/>
      </w:r>
    </w:p>
  </w:footnote>
  <w:footnote w:type="continuationSeparator" w:id="0">
    <w:p w14:paraId="5FD33AD3" w14:textId="77777777" w:rsidR="00175D95" w:rsidRDefault="00175D95" w:rsidP="00003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6BD2"/>
    <w:multiLevelType w:val="hybridMultilevel"/>
    <w:tmpl w:val="6E0EA68E"/>
    <w:lvl w:ilvl="0" w:tplc="9FFC084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4F026D0"/>
    <w:multiLevelType w:val="hybridMultilevel"/>
    <w:tmpl w:val="25FEEE3A"/>
    <w:lvl w:ilvl="0" w:tplc="BC769154">
      <w:start w:val="1"/>
      <w:numFmt w:val="decimal"/>
      <w:lvlText w:val="%1)"/>
      <w:lvlJc w:val="left"/>
      <w:pPr>
        <w:ind w:left="720" w:hanging="360"/>
      </w:pPr>
      <w:rPr>
        <w:rFonts w:ascii="Times New Roman" w:hAnsi="Times New Roman" w:cs="Times New Roman"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76318E"/>
    <w:multiLevelType w:val="hybridMultilevel"/>
    <w:tmpl w:val="C31A3D4A"/>
    <w:lvl w:ilvl="0" w:tplc="6ECAA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DD1116"/>
    <w:multiLevelType w:val="hybridMultilevel"/>
    <w:tmpl w:val="7EF2716A"/>
    <w:lvl w:ilvl="0" w:tplc="BE00B4BC">
      <w:start w:val="1"/>
      <w:numFmt w:val="bullet"/>
      <w:lvlText w:val="•"/>
      <w:lvlJc w:val="left"/>
      <w:pPr>
        <w:ind w:left="1146" w:hanging="360"/>
      </w:pPr>
      <w:rPr>
        <w:rFonts w:ascii="Arial" w:hAnsi="Aria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24841798"/>
    <w:multiLevelType w:val="hybridMultilevel"/>
    <w:tmpl w:val="2790204C"/>
    <w:lvl w:ilvl="0" w:tplc="7D34AA60">
      <w:start w:val="1"/>
      <w:numFmt w:val="decimal"/>
      <w:lvlText w:val="%1."/>
      <w:lvlJc w:val="left"/>
      <w:pPr>
        <w:ind w:left="644" w:hanging="360"/>
      </w:pPr>
      <w:rPr>
        <w:rFonts w:ascii="Times New Roman" w:hAnsi="Times New Roman" w:cs="Times New Roman" w:hint="default"/>
        <w:b w:val="0"/>
        <w:i w:val="0"/>
        <w:color w:val="auto"/>
        <w:sz w:val="24"/>
        <w:szCs w:val="24"/>
        <w:lang w:val="ru-RU"/>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27CA218C"/>
    <w:multiLevelType w:val="hybridMultilevel"/>
    <w:tmpl w:val="EE4EDB3E"/>
    <w:lvl w:ilvl="0" w:tplc="8B0814A4">
      <w:start w:val="1"/>
      <w:numFmt w:val="decimal"/>
      <w:lvlText w:val="%1)"/>
      <w:lvlJc w:val="left"/>
      <w:pPr>
        <w:ind w:left="1120" w:hanging="360"/>
      </w:pPr>
      <w:rPr>
        <w:rFonts w:ascii="Times New Roman" w:hAnsi="Times New Roman" w:cs="Times New Roman"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6" w15:restartNumberingAfterBreak="0">
    <w:nsid w:val="3869433F"/>
    <w:multiLevelType w:val="hybridMultilevel"/>
    <w:tmpl w:val="208860E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674D92"/>
    <w:multiLevelType w:val="hybridMultilevel"/>
    <w:tmpl w:val="1F22D74C"/>
    <w:lvl w:ilvl="0" w:tplc="3EE40D0E">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3D065DE7"/>
    <w:multiLevelType w:val="hybridMultilevel"/>
    <w:tmpl w:val="2ED03ACC"/>
    <w:lvl w:ilvl="0" w:tplc="093492F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4B8978B8"/>
    <w:multiLevelType w:val="hybridMultilevel"/>
    <w:tmpl w:val="8338591A"/>
    <w:lvl w:ilvl="0" w:tplc="CE368B8E">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0" w15:restartNumberingAfterBreak="0">
    <w:nsid w:val="4D0866BA"/>
    <w:multiLevelType w:val="multilevel"/>
    <w:tmpl w:val="7B806F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DC36E5"/>
    <w:multiLevelType w:val="hybridMultilevel"/>
    <w:tmpl w:val="DD767258"/>
    <w:lvl w:ilvl="0" w:tplc="1F8815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56DD2C05"/>
    <w:multiLevelType w:val="hybridMultilevel"/>
    <w:tmpl w:val="21DA2AD2"/>
    <w:lvl w:ilvl="0" w:tplc="1D20C2E8">
      <w:start w:val="1"/>
      <w:numFmt w:val="decimal"/>
      <w:lvlText w:val="%1)"/>
      <w:lvlJc w:val="left"/>
      <w:pPr>
        <w:ind w:left="1120" w:hanging="360"/>
      </w:pPr>
      <w:rPr>
        <w:rFonts w:ascii="Times New Roman" w:hAnsi="Times New Roman" w:cs="Times New Roman" w:hint="default"/>
        <w:color w:val="auto"/>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3" w15:restartNumberingAfterBreak="0">
    <w:nsid w:val="5AA41E77"/>
    <w:multiLevelType w:val="hybridMultilevel"/>
    <w:tmpl w:val="0D26B516"/>
    <w:lvl w:ilvl="0" w:tplc="A24EF80E">
      <w:start w:val="1"/>
      <w:numFmt w:val="decimal"/>
      <w:lvlText w:val="%1)"/>
      <w:lvlJc w:val="left"/>
      <w:pPr>
        <w:ind w:left="786" w:hanging="360"/>
      </w:pPr>
      <w:rPr>
        <w:rFonts w:ascii="Times New Roman" w:hAnsi="Times New Roman" w:cs="Times New Roman" w:hint="default"/>
        <w:lang w:val="ru-R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696D52D2"/>
    <w:multiLevelType w:val="multilevel"/>
    <w:tmpl w:val="362C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74176A"/>
    <w:multiLevelType w:val="hybridMultilevel"/>
    <w:tmpl w:val="A5FAE852"/>
    <w:lvl w:ilvl="0" w:tplc="EB70EBC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79D10A70"/>
    <w:multiLevelType w:val="hybridMultilevel"/>
    <w:tmpl w:val="51A8FA4A"/>
    <w:lvl w:ilvl="0" w:tplc="3EE40D0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3"/>
  </w:num>
  <w:num w:numId="2">
    <w:abstractNumId w:val="8"/>
  </w:num>
  <w:num w:numId="3">
    <w:abstractNumId w:val="4"/>
  </w:num>
  <w:num w:numId="4">
    <w:abstractNumId w:val="11"/>
  </w:num>
  <w:num w:numId="5">
    <w:abstractNumId w:val="0"/>
  </w:num>
  <w:num w:numId="6">
    <w:abstractNumId w:val="1"/>
  </w:num>
  <w:num w:numId="7">
    <w:abstractNumId w:val="6"/>
  </w:num>
  <w:num w:numId="8">
    <w:abstractNumId w:val="15"/>
  </w:num>
  <w:num w:numId="9">
    <w:abstractNumId w:val="2"/>
  </w:num>
  <w:num w:numId="10">
    <w:abstractNumId w:val="5"/>
  </w:num>
  <w:num w:numId="11">
    <w:abstractNumId w:val="9"/>
  </w:num>
  <w:num w:numId="12">
    <w:abstractNumId w:val="12"/>
  </w:num>
  <w:num w:numId="13">
    <w:abstractNumId w:val="3"/>
  </w:num>
  <w:num w:numId="14">
    <w:abstractNumId w:val="7"/>
  </w:num>
  <w:num w:numId="15">
    <w:abstractNumId w:val="14"/>
  </w:num>
  <w:num w:numId="16">
    <w:abstractNumId w:val="16"/>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B0B"/>
    <w:rsid w:val="000003E3"/>
    <w:rsid w:val="000006AF"/>
    <w:rsid w:val="0000187F"/>
    <w:rsid w:val="00001DF9"/>
    <w:rsid w:val="00002528"/>
    <w:rsid w:val="00003480"/>
    <w:rsid w:val="00003B0B"/>
    <w:rsid w:val="00004168"/>
    <w:rsid w:val="00004820"/>
    <w:rsid w:val="000048DD"/>
    <w:rsid w:val="00005746"/>
    <w:rsid w:val="000060B4"/>
    <w:rsid w:val="00006A88"/>
    <w:rsid w:val="00007F1E"/>
    <w:rsid w:val="000128F4"/>
    <w:rsid w:val="00012D57"/>
    <w:rsid w:val="00013F41"/>
    <w:rsid w:val="00014A3B"/>
    <w:rsid w:val="00014C1A"/>
    <w:rsid w:val="00015070"/>
    <w:rsid w:val="00015435"/>
    <w:rsid w:val="0001681F"/>
    <w:rsid w:val="00017F28"/>
    <w:rsid w:val="000202B0"/>
    <w:rsid w:val="000206E5"/>
    <w:rsid w:val="00021A61"/>
    <w:rsid w:val="00021E79"/>
    <w:rsid w:val="00022565"/>
    <w:rsid w:val="00024587"/>
    <w:rsid w:val="00024D17"/>
    <w:rsid w:val="0002567E"/>
    <w:rsid w:val="000258BC"/>
    <w:rsid w:val="00025A94"/>
    <w:rsid w:val="00025FE9"/>
    <w:rsid w:val="0002603A"/>
    <w:rsid w:val="000302DC"/>
    <w:rsid w:val="00030BD5"/>
    <w:rsid w:val="00030CDF"/>
    <w:rsid w:val="000315BB"/>
    <w:rsid w:val="00031BCF"/>
    <w:rsid w:val="00032307"/>
    <w:rsid w:val="00033724"/>
    <w:rsid w:val="00033805"/>
    <w:rsid w:val="00033918"/>
    <w:rsid w:val="00033ABB"/>
    <w:rsid w:val="00036D6A"/>
    <w:rsid w:val="00037946"/>
    <w:rsid w:val="000404F6"/>
    <w:rsid w:val="00040732"/>
    <w:rsid w:val="00041317"/>
    <w:rsid w:val="000414D2"/>
    <w:rsid w:val="00041D8E"/>
    <w:rsid w:val="0004313E"/>
    <w:rsid w:val="00043326"/>
    <w:rsid w:val="000441C4"/>
    <w:rsid w:val="000444E5"/>
    <w:rsid w:val="00044FA5"/>
    <w:rsid w:val="00045C4B"/>
    <w:rsid w:val="00045EC3"/>
    <w:rsid w:val="000472CC"/>
    <w:rsid w:val="0004744B"/>
    <w:rsid w:val="000474C7"/>
    <w:rsid w:val="0004778F"/>
    <w:rsid w:val="000506C7"/>
    <w:rsid w:val="00050BD9"/>
    <w:rsid w:val="00051938"/>
    <w:rsid w:val="00051A90"/>
    <w:rsid w:val="00052A57"/>
    <w:rsid w:val="00052F09"/>
    <w:rsid w:val="00053544"/>
    <w:rsid w:val="000548C1"/>
    <w:rsid w:val="00055007"/>
    <w:rsid w:val="00056FBC"/>
    <w:rsid w:val="000578DE"/>
    <w:rsid w:val="00057F7E"/>
    <w:rsid w:val="0006141C"/>
    <w:rsid w:val="0006432A"/>
    <w:rsid w:val="000646A8"/>
    <w:rsid w:val="00065C24"/>
    <w:rsid w:val="00065D73"/>
    <w:rsid w:val="00067543"/>
    <w:rsid w:val="00067A6A"/>
    <w:rsid w:val="00067EEC"/>
    <w:rsid w:val="00070029"/>
    <w:rsid w:val="000716D0"/>
    <w:rsid w:val="00071CA4"/>
    <w:rsid w:val="00071FFA"/>
    <w:rsid w:val="000723CC"/>
    <w:rsid w:val="0007275E"/>
    <w:rsid w:val="000728AD"/>
    <w:rsid w:val="00072A32"/>
    <w:rsid w:val="0007395C"/>
    <w:rsid w:val="000758B5"/>
    <w:rsid w:val="0007733C"/>
    <w:rsid w:val="000779E8"/>
    <w:rsid w:val="000800CB"/>
    <w:rsid w:val="00080565"/>
    <w:rsid w:val="00080620"/>
    <w:rsid w:val="00081A41"/>
    <w:rsid w:val="00081C3A"/>
    <w:rsid w:val="00081D37"/>
    <w:rsid w:val="00082A63"/>
    <w:rsid w:val="00083512"/>
    <w:rsid w:val="00083B23"/>
    <w:rsid w:val="0008494D"/>
    <w:rsid w:val="00084B81"/>
    <w:rsid w:val="00085355"/>
    <w:rsid w:val="000854F2"/>
    <w:rsid w:val="00085ECE"/>
    <w:rsid w:val="00086434"/>
    <w:rsid w:val="000866EB"/>
    <w:rsid w:val="00086971"/>
    <w:rsid w:val="00086E5E"/>
    <w:rsid w:val="00086EEE"/>
    <w:rsid w:val="000873E9"/>
    <w:rsid w:val="0008786D"/>
    <w:rsid w:val="000900AD"/>
    <w:rsid w:val="00090DC8"/>
    <w:rsid w:val="000924B3"/>
    <w:rsid w:val="00092A05"/>
    <w:rsid w:val="00093079"/>
    <w:rsid w:val="000931E7"/>
    <w:rsid w:val="00093857"/>
    <w:rsid w:val="000946D1"/>
    <w:rsid w:val="00094C10"/>
    <w:rsid w:val="0009544F"/>
    <w:rsid w:val="00095956"/>
    <w:rsid w:val="000959F8"/>
    <w:rsid w:val="000971D8"/>
    <w:rsid w:val="000975DC"/>
    <w:rsid w:val="00097F8E"/>
    <w:rsid w:val="000A1D84"/>
    <w:rsid w:val="000A1DA4"/>
    <w:rsid w:val="000A35F9"/>
    <w:rsid w:val="000A42C2"/>
    <w:rsid w:val="000A4570"/>
    <w:rsid w:val="000A5D70"/>
    <w:rsid w:val="000A5E7F"/>
    <w:rsid w:val="000A5EA2"/>
    <w:rsid w:val="000A6367"/>
    <w:rsid w:val="000A64C9"/>
    <w:rsid w:val="000A6B1B"/>
    <w:rsid w:val="000B0510"/>
    <w:rsid w:val="000B1D98"/>
    <w:rsid w:val="000B2602"/>
    <w:rsid w:val="000B5762"/>
    <w:rsid w:val="000C0187"/>
    <w:rsid w:val="000C0623"/>
    <w:rsid w:val="000C0962"/>
    <w:rsid w:val="000C15EA"/>
    <w:rsid w:val="000C237B"/>
    <w:rsid w:val="000C2694"/>
    <w:rsid w:val="000C2D08"/>
    <w:rsid w:val="000C2DB9"/>
    <w:rsid w:val="000C55BF"/>
    <w:rsid w:val="000C574C"/>
    <w:rsid w:val="000C5B7F"/>
    <w:rsid w:val="000C61DD"/>
    <w:rsid w:val="000C7BFA"/>
    <w:rsid w:val="000C7E08"/>
    <w:rsid w:val="000D02AD"/>
    <w:rsid w:val="000D098F"/>
    <w:rsid w:val="000D0B77"/>
    <w:rsid w:val="000D0E8E"/>
    <w:rsid w:val="000D1174"/>
    <w:rsid w:val="000D1177"/>
    <w:rsid w:val="000D1870"/>
    <w:rsid w:val="000D2C0D"/>
    <w:rsid w:val="000D3053"/>
    <w:rsid w:val="000D5A2D"/>
    <w:rsid w:val="000D5B31"/>
    <w:rsid w:val="000D5BA1"/>
    <w:rsid w:val="000D6B1B"/>
    <w:rsid w:val="000D7C85"/>
    <w:rsid w:val="000D7FEE"/>
    <w:rsid w:val="000E000D"/>
    <w:rsid w:val="000E0259"/>
    <w:rsid w:val="000E068B"/>
    <w:rsid w:val="000E0C0E"/>
    <w:rsid w:val="000E0D4E"/>
    <w:rsid w:val="000E1B75"/>
    <w:rsid w:val="000E1B9F"/>
    <w:rsid w:val="000E26EC"/>
    <w:rsid w:val="000E2749"/>
    <w:rsid w:val="000E27CD"/>
    <w:rsid w:val="000E2BFF"/>
    <w:rsid w:val="000E30DE"/>
    <w:rsid w:val="000E343A"/>
    <w:rsid w:val="000E38C4"/>
    <w:rsid w:val="000E3A13"/>
    <w:rsid w:val="000E4150"/>
    <w:rsid w:val="000E4653"/>
    <w:rsid w:val="000E4A24"/>
    <w:rsid w:val="000E4D03"/>
    <w:rsid w:val="000E4D6C"/>
    <w:rsid w:val="000E6B87"/>
    <w:rsid w:val="000E6F4F"/>
    <w:rsid w:val="000F1944"/>
    <w:rsid w:val="000F1C73"/>
    <w:rsid w:val="000F226D"/>
    <w:rsid w:val="000F31EB"/>
    <w:rsid w:val="000F32F7"/>
    <w:rsid w:val="000F37B3"/>
    <w:rsid w:val="000F3FE9"/>
    <w:rsid w:val="000F4267"/>
    <w:rsid w:val="000F4DA2"/>
    <w:rsid w:val="000F5BF0"/>
    <w:rsid w:val="000F6408"/>
    <w:rsid w:val="000F79E2"/>
    <w:rsid w:val="000F7F69"/>
    <w:rsid w:val="00100077"/>
    <w:rsid w:val="00101722"/>
    <w:rsid w:val="00102BA7"/>
    <w:rsid w:val="00103484"/>
    <w:rsid w:val="00104300"/>
    <w:rsid w:val="001045DA"/>
    <w:rsid w:val="00105D32"/>
    <w:rsid w:val="0010707B"/>
    <w:rsid w:val="00107600"/>
    <w:rsid w:val="00107CE3"/>
    <w:rsid w:val="00111B5F"/>
    <w:rsid w:val="00112981"/>
    <w:rsid w:val="00112D14"/>
    <w:rsid w:val="00113033"/>
    <w:rsid w:val="001133FA"/>
    <w:rsid w:val="00113F4C"/>
    <w:rsid w:val="001146B0"/>
    <w:rsid w:val="001148FF"/>
    <w:rsid w:val="00115AF8"/>
    <w:rsid w:val="001166F6"/>
    <w:rsid w:val="00117133"/>
    <w:rsid w:val="00117CBA"/>
    <w:rsid w:val="00117CFE"/>
    <w:rsid w:val="00120024"/>
    <w:rsid w:val="0012047A"/>
    <w:rsid w:val="001205CE"/>
    <w:rsid w:val="00120CC9"/>
    <w:rsid w:val="0012174C"/>
    <w:rsid w:val="00121944"/>
    <w:rsid w:val="00121A62"/>
    <w:rsid w:val="00121DB3"/>
    <w:rsid w:val="00122C93"/>
    <w:rsid w:val="00123B40"/>
    <w:rsid w:val="001247D0"/>
    <w:rsid w:val="00124AE1"/>
    <w:rsid w:val="00125511"/>
    <w:rsid w:val="00125726"/>
    <w:rsid w:val="00125A45"/>
    <w:rsid w:val="00125D3A"/>
    <w:rsid w:val="0013098A"/>
    <w:rsid w:val="0013223B"/>
    <w:rsid w:val="00133871"/>
    <w:rsid w:val="00133D5B"/>
    <w:rsid w:val="00135877"/>
    <w:rsid w:val="0013588B"/>
    <w:rsid w:val="00135F67"/>
    <w:rsid w:val="001411DE"/>
    <w:rsid w:val="0014205A"/>
    <w:rsid w:val="00142277"/>
    <w:rsid w:val="0014317D"/>
    <w:rsid w:val="00143622"/>
    <w:rsid w:val="00143B51"/>
    <w:rsid w:val="00144567"/>
    <w:rsid w:val="001457B7"/>
    <w:rsid w:val="00145C83"/>
    <w:rsid w:val="00145CC7"/>
    <w:rsid w:val="00147423"/>
    <w:rsid w:val="00147708"/>
    <w:rsid w:val="0015183A"/>
    <w:rsid w:val="00151872"/>
    <w:rsid w:val="0015209D"/>
    <w:rsid w:val="00153651"/>
    <w:rsid w:val="00153EC6"/>
    <w:rsid w:val="00154082"/>
    <w:rsid w:val="001548A6"/>
    <w:rsid w:val="00155537"/>
    <w:rsid w:val="00155E9C"/>
    <w:rsid w:val="001561B1"/>
    <w:rsid w:val="00156D4A"/>
    <w:rsid w:val="00156EA7"/>
    <w:rsid w:val="001576FC"/>
    <w:rsid w:val="00157BDD"/>
    <w:rsid w:val="00157EDB"/>
    <w:rsid w:val="00161DD4"/>
    <w:rsid w:val="00162BD6"/>
    <w:rsid w:val="00162C66"/>
    <w:rsid w:val="0016404E"/>
    <w:rsid w:val="001643D1"/>
    <w:rsid w:val="001662CD"/>
    <w:rsid w:val="0016705E"/>
    <w:rsid w:val="001700E5"/>
    <w:rsid w:val="00171675"/>
    <w:rsid w:val="001723B9"/>
    <w:rsid w:val="0017248C"/>
    <w:rsid w:val="0017257C"/>
    <w:rsid w:val="00172DFD"/>
    <w:rsid w:val="00175063"/>
    <w:rsid w:val="00175091"/>
    <w:rsid w:val="001754D1"/>
    <w:rsid w:val="00175D95"/>
    <w:rsid w:val="0017672C"/>
    <w:rsid w:val="00180A92"/>
    <w:rsid w:val="00182396"/>
    <w:rsid w:val="00182A70"/>
    <w:rsid w:val="0018320D"/>
    <w:rsid w:val="00184397"/>
    <w:rsid w:val="001847B7"/>
    <w:rsid w:val="00186AF7"/>
    <w:rsid w:val="00186CF7"/>
    <w:rsid w:val="00187809"/>
    <w:rsid w:val="001905A2"/>
    <w:rsid w:val="00190A5F"/>
    <w:rsid w:val="00191340"/>
    <w:rsid w:val="00191852"/>
    <w:rsid w:val="001923A8"/>
    <w:rsid w:val="00192647"/>
    <w:rsid w:val="00193D10"/>
    <w:rsid w:val="00194D0F"/>
    <w:rsid w:val="001952FF"/>
    <w:rsid w:val="00195D34"/>
    <w:rsid w:val="00196533"/>
    <w:rsid w:val="00197E31"/>
    <w:rsid w:val="001A028A"/>
    <w:rsid w:val="001A0787"/>
    <w:rsid w:val="001A125F"/>
    <w:rsid w:val="001A1281"/>
    <w:rsid w:val="001A155A"/>
    <w:rsid w:val="001A1909"/>
    <w:rsid w:val="001A23B7"/>
    <w:rsid w:val="001A5118"/>
    <w:rsid w:val="001A5238"/>
    <w:rsid w:val="001A54E4"/>
    <w:rsid w:val="001A5864"/>
    <w:rsid w:val="001A5C3C"/>
    <w:rsid w:val="001A5C9D"/>
    <w:rsid w:val="001A5CBD"/>
    <w:rsid w:val="001A6B4B"/>
    <w:rsid w:val="001A720D"/>
    <w:rsid w:val="001A7286"/>
    <w:rsid w:val="001B084D"/>
    <w:rsid w:val="001B0C3D"/>
    <w:rsid w:val="001B0D86"/>
    <w:rsid w:val="001B1E48"/>
    <w:rsid w:val="001B2B06"/>
    <w:rsid w:val="001B7291"/>
    <w:rsid w:val="001B7436"/>
    <w:rsid w:val="001B774A"/>
    <w:rsid w:val="001B78D4"/>
    <w:rsid w:val="001C0354"/>
    <w:rsid w:val="001C1E49"/>
    <w:rsid w:val="001C3111"/>
    <w:rsid w:val="001C3EB9"/>
    <w:rsid w:val="001C48A4"/>
    <w:rsid w:val="001C4F9A"/>
    <w:rsid w:val="001C5C4A"/>
    <w:rsid w:val="001C7062"/>
    <w:rsid w:val="001C75FE"/>
    <w:rsid w:val="001C7C54"/>
    <w:rsid w:val="001D0739"/>
    <w:rsid w:val="001D1DCB"/>
    <w:rsid w:val="001D24B4"/>
    <w:rsid w:val="001D24C2"/>
    <w:rsid w:val="001D252E"/>
    <w:rsid w:val="001D2842"/>
    <w:rsid w:val="001D30CA"/>
    <w:rsid w:val="001D30E0"/>
    <w:rsid w:val="001D35C7"/>
    <w:rsid w:val="001D3E58"/>
    <w:rsid w:val="001D3EEC"/>
    <w:rsid w:val="001D4373"/>
    <w:rsid w:val="001D4875"/>
    <w:rsid w:val="001D4D94"/>
    <w:rsid w:val="001D62B3"/>
    <w:rsid w:val="001D6760"/>
    <w:rsid w:val="001D6D11"/>
    <w:rsid w:val="001D6E9E"/>
    <w:rsid w:val="001D7C21"/>
    <w:rsid w:val="001E04D6"/>
    <w:rsid w:val="001E12FF"/>
    <w:rsid w:val="001E16AE"/>
    <w:rsid w:val="001E31A3"/>
    <w:rsid w:val="001E3C79"/>
    <w:rsid w:val="001E4485"/>
    <w:rsid w:val="001E5101"/>
    <w:rsid w:val="001E6EE5"/>
    <w:rsid w:val="001E7A96"/>
    <w:rsid w:val="001F04F1"/>
    <w:rsid w:val="001F1619"/>
    <w:rsid w:val="001F1621"/>
    <w:rsid w:val="001F2038"/>
    <w:rsid w:val="001F28B9"/>
    <w:rsid w:val="001F2BB1"/>
    <w:rsid w:val="001F2CFD"/>
    <w:rsid w:val="001F324F"/>
    <w:rsid w:val="001F4358"/>
    <w:rsid w:val="001F5172"/>
    <w:rsid w:val="001F51F9"/>
    <w:rsid w:val="001F5C5F"/>
    <w:rsid w:val="001F5DAB"/>
    <w:rsid w:val="001F748C"/>
    <w:rsid w:val="001F7500"/>
    <w:rsid w:val="001F7AD1"/>
    <w:rsid w:val="001F7ED0"/>
    <w:rsid w:val="00201149"/>
    <w:rsid w:val="002013A5"/>
    <w:rsid w:val="002023EE"/>
    <w:rsid w:val="00203225"/>
    <w:rsid w:val="002069C6"/>
    <w:rsid w:val="00206B61"/>
    <w:rsid w:val="002077B1"/>
    <w:rsid w:val="00207BE2"/>
    <w:rsid w:val="00207F3F"/>
    <w:rsid w:val="002105D6"/>
    <w:rsid w:val="00210EE4"/>
    <w:rsid w:val="002110A2"/>
    <w:rsid w:val="00211596"/>
    <w:rsid w:val="00211649"/>
    <w:rsid w:val="002119E1"/>
    <w:rsid w:val="00211D34"/>
    <w:rsid w:val="002126EA"/>
    <w:rsid w:val="00212F51"/>
    <w:rsid w:val="002135BE"/>
    <w:rsid w:val="00214169"/>
    <w:rsid w:val="002161ED"/>
    <w:rsid w:val="00216239"/>
    <w:rsid w:val="00220112"/>
    <w:rsid w:val="00220DF5"/>
    <w:rsid w:val="00222DA6"/>
    <w:rsid w:val="00223920"/>
    <w:rsid w:val="00223E72"/>
    <w:rsid w:val="0022443E"/>
    <w:rsid w:val="00224A4F"/>
    <w:rsid w:val="002250B1"/>
    <w:rsid w:val="00225BC6"/>
    <w:rsid w:val="00226D1F"/>
    <w:rsid w:val="00227307"/>
    <w:rsid w:val="00227D10"/>
    <w:rsid w:val="0023079C"/>
    <w:rsid w:val="00231E7B"/>
    <w:rsid w:val="002322E1"/>
    <w:rsid w:val="002323E1"/>
    <w:rsid w:val="00232BD3"/>
    <w:rsid w:val="0023345D"/>
    <w:rsid w:val="00233573"/>
    <w:rsid w:val="00233C19"/>
    <w:rsid w:val="00233F44"/>
    <w:rsid w:val="002344FB"/>
    <w:rsid w:val="0023582A"/>
    <w:rsid w:val="00236175"/>
    <w:rsid w:val="002364C4"/>
    <w:rsid w:val="00236690"/>
    <w:rsid w:val="002370DB"/>
    <w:rsid w:val="00240CF3"/>
    <w:rsid w:val="00240D4F"/>
    <w:rsid w:val="00241B65"/>
    <w:rsid w:val="00241E7A"/>
    <w:rsid w:val="002433E7"/>
    <w:rsid w:val="00243566"/>
    <w:rsid w:val="002440B8"/>
    <w:rsid w:val="0024415E"/>
    <w:rsid w:val="002445D4"/>
    <w:rsid w:val="00244B30"/>
    <w:rsid w:val="00246599"/>
    <w:rsid w:val="0024728F"/>
    <w:rsid w:val="00247ABC"/>
    <w:rsid w:val="00250225"/>
    <w:rsid w:val="00250DAA"/>
    <w:rsid w:val="0025100A"/>
    <w:rsid w:val="00251B11"/>
    <w:rsid w:val="00252967"/>
    <w:rsid w:val="00252F93"/>
    <w:rsid w:val="00253F96"/>
    <w:rsid w:val="00254E8B"/>
    <w:rsid w:val="002578D3"/>
    <w:rsid w:val="00260CBF"/>
    <w:rsid w:val="002632E2"/>
    <w:rsid w:val="002646A7"/>
    <w:rsid w:val="00264E6E"/>
    <w:rsid w:val="00264EC9"/>
    <w:rsid w:val="00264F29"/>
    <w:rsid w:val="0026512C"/>
    <w:rsid w:val="00265729"/>
    <w:rsid w:val="00266FB8"/>
    <w:rsid w:val="00267386"/>
    <w:rsid w:val="0026753D"/>
    <w:rsid w:val="00267AF3"/>
    <w:rsid w:val="00267C7F"/>
    <w:rsid w:val="00267D68"/>
    <w:rsid w:val="00267D72"/>
    <w:rsid w:val="00267FF1"/>
    <w:rsid w:val="00271220"/>
    <w:rsid w:val="00272830"/>
    <w:rsid w:val="0027333B"/>
    <w:rsid w:val="00273B65"/>
    <w:rsid w:val="00273F10"/>
    <w:rsid w:val="00273F38"/>
    <w:rsid w:val="00274C56"/>
    <w:rsid w:val="0027556F"/>
    <w:rsid w:val="0028073D"/>
    <w:rsid w:val="00280A9F"/>
    <w:rsid w:val="002811C3"/>
    <w:rsid w:val="0028241D"/>
    <w:rsid w:val="00283EEF"/>
    <w:rsid w:val="00284485"/>
    <w:rsid w:val="00284D7B"/>
    <w:rsid w:val="002855D7"/>
    <w:rsid w:val="00286AA7"/>
    <w:rsid w:val="00286DE0"/>
    <w:rsid w:val="00290F26"/>
    <w:rsid w:val="00291444"/>
    <w:rsid w:val="00291968"/>
    <w:rsid w:val="00292409"/>
    <w:rsid w:val="00292B91"/>
    <w:rsid w:val="00292F03"/>
    <w:rsid w:val="00293093"/>
    <w:rsid w:val="00293389"/>
    <w:rsid w:val="00293A63"/>
    <w:rsid w:val="002953EB"/>
    <w:rsid w:val="002962BF"/>
    <w:rsid w:val="002965CB"/>
    <w:rsid w:val="00296A21"/>
    <w:rsid w:val="00296AC0"/>
    <w:rsid w:val="00296BCE"/>
    <w:rsid w:val="00297117"/>
    <w:rsid w:val="00297CD5"/>
    <w:rsid w:val="002A0826"/>
    <w:rsid w:val="002A0B32"/>
    <w:rsid w:val="002A222D"/>
    <w:rsid w:val="002A2244"/>
    <w:rsid w:val="002A2E8D"/>
    <w:rsid w:val="002A318F"/>
    <w:rsid w:val="002A4664"/>
    <w:rsid w:val="002A52A4"/>
    <w:rsid w:val="002A55C1"/>
    <w:rsid w:val="002A5AB2"/>
    <w:rsid w:val="002A70DE"/>
    <w:rsid w:val="002A7C6F"/>
    <w:rsid w:val="002B1307"/>
    <w:rsid w:val="002B1B3A"/>
    <w:rsid w:val="002B231C"/>
    <w:rsid w:val="002B395D"/>
    <w:rsid w:val="002B5711"/>
    <w:rsid w:val="002B58CA"/>
    <w:rsid w:val="002B6099"/>
    <w:rsid w:val="002B7305"/>
    <w:rsid w:val="002C003D"/>
    <w:rsid w:val="002C0517"/>
    <w:rsid w:val="002C051A"/>
    <w:rsid w:val="002C0B23"/>
    <w:rsid w:val="002C11A0"/>
    <w:rsid w:val="002C2A28"/>
    <w:rsid w:val="002C2D2F"/>
    <w:rsid w:val="002C3DC6"/>
    <w:rsid w:val="002C3E45"/>
    <w:rsid w:val="002C4753"/>
    <w:rsid w:val="002C4C12"/>
    <w:rsid w:val="002C4E15"/>
    <w:rsid w:val="002C7148"/>
    <w:rsid w:val="002D07A3"/>
    <w:rsid w:val="002D136D"/>
    <w:rsid w:val="002D14EA"/>
    <w:rsid w:val="002D1764"/>
    <w:rsid w:val="002D1CF0"/>
    <w:rsid w:val="002D2332"/>
    <w:rsid w:val="002D2864"/>
    <w:rsid w:val="002D2A13"/>
    <w:rsid w:val="002D2DFA"/>
    <w:rsid w:val="002D4DC4"/>
    <w:rsid w:val="002D561D"/>
    <w:rsid w:val="002D581B"/>
    <w:rsid w:val="002D60D8"/>
    <w:rsid w:val="002D6549"/>
    <w:rsid w:val="002D6860"/>
    <w:rsid w:val="002D7425"/>
    <w:rsid w:val="002D7E00"/>
    <w:rsid w:val="002E0A67"/>
    <w:rsid w:val="002E0F5A"/>
    <w:rsid w:val="002E22ED"/>
    <w:rsid w:val="002E2310"/>
    <w:rsid w:val="002E3491"/>
    <w:rsid w:val="002E3662"/>
    <w:rsid w:val="002E42B6"/>
    <w:rsid w:val="002E4C77"/>
    <w:rsid w:val="002E6851"/>
    <w:rsid w:val="002E69B0"/>
    <w:rsid w:val="002E6FC4"/>
    <w:rsid w:val="002F1D3E"/>
    <w:rsid w:val="002F2AD1"/>
    <w:rsid w:val="002F3658"/>
    <w:rsid w:val="002F424E"/>
    <w:rsid w:val="002F4257"/>
    <w:rsid w:val="002F4E72"/>
    <w:rsid w:val="002F5F65"/>
    <w:rsid w:val="002F668A"/>
    <w:rsid w:val="002F77F2"/>
    <w:rsid w:val="002F78E3"/>
    <w:rsid w:val="002F7E9D"/>
    <w:rsid w:val="00301557"/>
    <w:rsid w:val="003024D8"/>
    <w:rsid w:val="003025F5"/>
    <w:rsid w:val="003033E5"/>
    <w:rsid w:val="00304E90"/>
    <w:rsid w:val="00305809"/>
    <w:rsid w:val="003060D8"/>
    <w:rsid w:val="003066B9"/>
    <w:rsid w:val="003078FC"/>
    <w:rsid w:val="00307BD7"/>
    <w:rsid w:val="00310D64"/>
    <w:rsid w:val="00311A1C"/>
    <w:rsid w:val="0031230A"/>
    <w:rsid w:val="00312576"/>
    <w:rsid w:val="00312C0C"/>
    <w:rsid w:val="0031388A"/>
    <w:rsid w:val="0031396B"/>
    <w:rsid w:val="0031476C"/>
    <w:rsid w:val="00314A7E"/>
    <w:rsid w:val="0031500D"/>
    <w:rsid w:val="00315D34"/>
    <w:rsid w:val="003163CC"/>
    <w:rsid w:val="003178B4"/>
    <w:rsid w:val="003227FD"/>
    <w:rsid w:val="0032346E"/>
    <w:rsid w:val="00323D97"/>
    <w:rsid w:val="003243E3"/>
    <w:rsid w:val="00324D08"/>
    <w:rsid w:val="00325498"/>
    <w:rsid w:val="0032622E"/>
    <w:rsid w:val="0032657F"/>
    <w:rsid w:val="003271FB"/>
    <w:rsid w:val="003279CE"/>
    <w:rsid w:val="00327EA8"/>
    <w:rsid w:val="00330970"/>
    <w:rsid w:val="003310BA"/>
    <w:rsid w:val="003319BB"/>
    <w:rsid w:val="0033243E"/>
    <w:rsid w:val="0033424D"/>
    <w:rsid w:val="0033439D"/>
    <w:rsid w:val="00334EDE"/>
    <w:rsid w:val="00335BC6"/>
    <w:rsid w:val="00336065"/>
    <w:rsid w:val="00337A98"/>
    <w:rsid w:val="00337DC6"/>
    <w:rsid w:val="00340836"/>
    <w:rsid w:val="00340E3D"/>
    <w:rsid w:val="00340EB8"/>
    <w:rsid w:val="00341297"/>
    <w:rsid w:val="003427E9"/>
    <w:rsid w:val="003438DF"/>
    <w:rsid w:val="003448B8"/>
    <w:rsid w:val="00346A5A"/>
    <w:rsid w:val="00346E23"/>
    <w:rsid w:val="003525EB"/>
    <w:rsid w:val="00352B2D"/>
    <w:rsid w:val="00353408"/>
    <w:rsid w:val="00353936"/>
    <w:rsid w:val="00354544"/>
    <w:rsid w:val="003554E5"/>
    <w:rsid w:val="003566AC"/>
    <w:rsid w:val="003566E6"/>
    <w:rsid w:val="0036109F"/>
    <w:rsid w:val="00362FF1"/>
    <w:rsid w:val="003638B4"/>
    <w:rsid w:val="0036445C"/>
    <w:rsid w:val="00364FEF"/>
    <w:rsid w:val="003656E2"/>
    <w:rsid w:val="003667C3"/>
    <w:rsid w:val="00366F9D"/>
    <w:rsid w:val="00367CC0"/>
    <w:rsid w:val="00370177"/>
    <w:rsid w:val="00370913"/>
    <w:rsid w:val="00370F6C"/>
    <w:rsid w:val="00372397"/>
    <w:rsid w:val="0037297D"/>
    <w:rsid w:val="0037313D"/>
    <w:rsid w:val="0037338A"/>
    <w:rsid w:val="003735D4"/>
    <w:rsid w:val="00373DBB"/>
    <w:rsid w:val="00375005"/>
    <w:rsid w:val="00375583"/>
    <w:rsid w:val="00376091"/>
    <w:rsid w:val="003765F6"/>
    <w:rsid w:val="00376C35"/>
    <w:rsid w:val="003805E3"/>
    <w:rsid w:val="00381383"/>
    <w:rsid w:val="003815E5"/>
    <w:rsid w:val="00381DE0"/>
    <w:rsid w:val="00383035"/>
    <w:rsid w:val="0038379A"/>
    <w:rsid w:val="0038384E"/>
    <w:rsid w:val="00383B87"/>
    <w:rsid w:val="00384BFC"/>
    <w:rsid w:val="00384D41"/>
    <w:rsid w:val="00385B0E"/>
    <w:rsid w:val="00385FC1"/>
    <w:rsid w:val="0039012F"/>
    <w:rsid w:val="0039023C"/>
    <w:rsid w:val="00390584"/>
    <w:rsid w:val="00390FEF"/>
    <w:rsid w:val="00391F32"/>
    <w:rsid w:val="003932B0"/>
    <w:rsid w:val="00393AFF"/>
    <w:rsid w:val="00393B8D"/>
    <w:rsid w:val="00394126"/>
    <w:rsid w:val="00394599"/>
    <w:rsid w:val="00394BA2"/>
    <w:rsid w:val="00394DE0"/>
    <w:rsid w:val="003958AC"/>
    <w:rsid w:val="003959B0"/>
    <w:rsid w:val="003959F6"/>
    <w:rsid w:val="00396BA9"/>
    <w:rsid w:val="00396C3B"/>
    <w:rsid w:val="00397937"/>
    <w:rsid w:val="003A1EB7"/>
    <w:rsid w:val="003A26EE"/>
    <w:rsid w:val="003A2EB9"/>
    <w:rsid w:val="003A706E"/>
    <w:rsid w:val="003A7400"/>
    <w:rsid w:val="003B073E"/>
    <w:rsid w:val="003B16A6"/>
    <w:rsid w:val="003B33A3"/>
    <w:rsid w:val="003B380A"/>
    <w:rsid w:val="003B4C21"/>
    <w:rsid w:val="003B7938"/>
    <w:rsid w:val="003B7F2E"/>
    <w:rsid w:val="003C0415"/>
    <w:rsid w:val="003C0917"/>
    <w:rsid w:val="003C09FE"/>
    <w:rsid w:val="003C15F2"/>
    <w:rsid w:val="003C1FFC"/>
    <w:rsid w:val="003C2469"/>
    <w:rsid w:val="003C24EC"/>
    <w:rsid w:val="003C2FB1"/>
    <w:rsid w:val="003C360B"/>
    <w:rsid w:val="003C378C"/>
    <w:rsid w:val="003C3DAC"/>
    <w:rsid w:val="003C4657"/>
    <w:rsid w:val="003C4D84"/>
    <w:rsid w:val="003C7972"/>
    <w:rsid w:val="003C7AD4"/>
    <w:rsid w:val="003D07A7"/>
    <w:rsid w:val="003D17EE"/>
    <w:rsid w:val="003D2A18"/>
    <w:rsid w:val="003D2FB6"/>
    <w:rsid w:val="003D3967"/>
    <w:rsid w:val="003D3ED2"/>
    <w:rsid w:val="003D4CBD"/>
    <w:rsid w:val="003D52C1"/>
    <w:rsid w:val="003D564A"/>
    <w:rsid w:val="003D632C"/>
    <w:rsid w:val="003D6AB3"/>
    <w:rsid w:val="003D6CE4"/>
    <w:rsid w:val="003D7892"/>
    <w:rsid w:val="003D7B21"/>
    <w:rsid w:val="003E137D"/>
    <w:rsid w:val="003E2A6D"/>
    <w:rsid w:val="003E2A79"/>
    <w:rsid w:val="003E2E33"/>
    <w:rsid w:val="003E347B"/>
    <w:rsid w:val="003E451F"/>
    <w:rsid w:val="003E4C4A"/>
    <w:rsid w:val="003E4F12"/>
    <w:rsid w:val="003E5EDA"/>
    <w:rsid w:val="003F04A1"/>
    <w:rsid w:val="003F05B7"/>
    <w:rsid w:val="003F0930"/>
    <w:rsid w:val="003F2AEA"/>
    <w:rsid w:val="003F2E5C"/>
    <w:rsid w:val="003F32AF"/>
    <w:rsid w:val="003F3A46"/>
    <w:rsid w:val="003F469E"/>
    <w:rsid w:val="003F4D69"/>
    <w:rsid w:val="003F5946"/>
    <w:rsid w:val="003F62F7"/>
    <w:rsid w:val="003F6A9A"/>
    <w:rsid w:val="003F6EC4"/>
    <w:rsid w:val="003F771E"/>
    <w:rsid w:val="003F7B05"/>
    <w:rsid w:val="004001A3"/>
    <w:rsid w:val="00404EF7"/>
    <w:rsid w:val="004050E7"/>
    <w:rsid w:val="00405A96"/>
    <w:rsid w:val="00406DBB"/>
    <w:rsid w:val="00406EAB"/>
    <w:rsid w:val="004075EA"/>
    <w:rsid w:val="00407697"/>
    <w:rsid w:val="00412007"/>
    <w:rsid w:val="00412CAB"/>
    <w:rsid w:val="00413BBA"/>
    <w:rsid w:val="00413F15"/>
    <w:rsid w:val="00414811"/>
    <w:rsid w:val="00415251"/>
    <w:rsid w:val="00416A1E"/>
    <w:rsid w:val="00416CE5"/>
    <w:rsid w:val="00417583"/>
    <w:rsid w:val="00420063"/>
    <w:rsid w:val="00420622"/>
    <w:rsid w:val="00421B22"/>
    <w:rsid w:val="00424512"/>
    <w:rsid w:val="004246FE"/>
    <w:rsid w:val="0042528E"/>
    <w:rsid w:val="0042632F"/>
    <w:rsid w:val="004272F8"/>
    <w:rsid w:val="00427EC7"/>
    <w:rsid w:val="004306A5"/>
    <w:rsid w:val="004322FD"/>
    <w:rsid w:val="004328CF"/>
    <w:rsid w:val="00432A7F"/>
    <w:rsid w:val="00432A91"/>
    <w:rsid w:val="00432E89"/>
    <w:rsid w:val="00433F6E"/>
    <w:rsid w:val="00434576"/>
    <w:rsid w:val="00434DDB"/>
    <w:rsid w:val="00434E47"/>
    <w:rsid w:val="004357E2"/>
    <w:rsid w:val="00435A80"/>
    <w:rsid w:val="00435B31"/>
    <w:rsid w:val="00437D66"/>
    <w:rsid w:val="004404EE"/>
    <w:rsid w:val="00441A8F"/>
    <w:rsid w:val="00441DB6"/>
    <w:rsid w:val="00441E55"/>
    <w:rsid w:val="004425C4"/>
    <w:rsid w:val="004437EC"/>
    <w:rsid w:val="00444F80"/>
    <w:rsid w:val="004450CF"/>
    <w:rsid w:val="00445DCF"/>
    <w:rsid w:val="0044616E"/>
    <w:rsid w:val="004470AE"/>
    <w:rsid w:val="00450D4B"/>
    <w:rsid w:val="0045197D"/>
    <w:rsid w:val="00451A90"/>
    <w:rsid w:val="00452440"/>
    <w:rsid w:val="00452744"/>
    <w:rsid w:val="00452F0C"/>
    <w:rsid w:val="00453EB1"/>
    <w:rsid w:val="00453EBC"/>
    <w:rsid w:val="00456681"/>
    <w:rsid w:val="00456939"/>
    <w:rsid w:val="00457FED"/>
    <w:rsid w:val="0046033A"/>
    <w:rsid w:val="00460E56"/>
    <w:rsid w:val="004618E7"/>
    <w:rsid w:val="00461E56"/>
    <w:rsid w:val="00461E6C"/>
    <w:rsid w:val="004625BF"/>
    <w:rsid w:val="00462C47"/>
    <w:rsid w:val="004630A1"/>
    <w:rsid w:val="004635A3"/>
    <w:rsid w:val="004636DF"/>
    <w:rsid w:val="00465BCD"/>
    <w:rsid w:val="00465D84"/>
    <w:rsid w:val="004672AC"/>
    <w:rsid w:val="00467ABE"/>
    <w:rsid w:val="00467F74"/>
    <w:rsid w:val="00470F63"/>
    <w:rsid w:val="00471016"/>
    <w:rsid w:val="004711C7"/>
    <w:rsid w:val="00471735"/>
    <w:rsid w:val="00471F6F"/>
    <w:rsid w:val="0047385D"/>
    <w:rsid w:val="00473C06"/>
    <w:rsid w:val="00474A40"/>
    <w:rsid w:val="00475803"/>
    <w:rsid w:val="00476436"/>
    <w:rsid w:val="00477493"/>
    <w:rsid w:val="00481A44"/>
    <w:rsid w:val="00482A3C"/>
    <w:rsid w:val="00482B04"/>
    <w:rsid w:val="00483052"/>
    <w:rsid w:val="00483425"/>
    <w:rsid w:val="00484D84"/>
    <w:rsid w:val="00485607"/>
    <w:rsid w:val="00485B81"/>
    <w:rsid w:val="00486D7C"/>
    <w:rsid w:val="0048700A"/>
    <w:rsid w:val="004874CE"/>
    <w:rsid w:val="00487D73"/>
    <w:rsid w:val="00490C0A"/>
    <w:rsid w:val="00490D7A"/>
    <w:rsid w:val="00491067"/>
    <w:rsid w:val="00491158"/>
    <w:rsid w:val="00491F1F"/>
    <w:rsid w:val="00492327"/>
    <w:rsid w:val="00492A39"/>
    <w:rsid w:val="00492E7B"/>
    <w:rsid w:val="004938ED"/>
    <w:rsid w:val="00493C48"/>
    <w:rsid w:val="00495BBA"/>
    <w:rsid w:val="00496152"/>
    <w:rsid w:val="004A0719"/>
    <w:rsid w:val="004A120A"/>
    <w:rsid w:val="004A1647"/>
    <w:rsid w:val="004A1E80"/>
    <w:rsid w:val="004A1F75"/>
    <w:rsid w:val="004A36E5"/>
    <w:rsid w:val="004A38A4"/>
    <w:rsid w:val="004A57BC"/>
    <w:rsid w:val="004A5A99"/>
    <w:rsid w:val="004A5DC9"/>
    <w:rsid w:val="004B02C8"/>
    <w:rsid w:val="004B0B1E"/>
    <w:rsid w:val="004B0FA8"/>
    <w:rsid w:val="004B115F"/>
    <w:rsid w:val="004B2088"/>
    <w:rsid w:val="004B2460"/>
    <w:rsid w:val="004B2EDF"/>
    <w:rsid w:val="004B3CFD"/>
    <w:rsid w:val="004B40E1"/>
    <w:rsid w:val="004B4471"/>
    <w:rsid w:val="004B45CF"/>
    <w:rsid w:val="004B4623"/>
    <w:rsid w:val="004B511C"/>
    <w:rsid w:val="004B5133"/>
    <w:rsid w:val="004B58A3"/>
    <w:rsid w:val="004B5A5A"/>
    <w:rsid w:val="004B5B36"/>
    <w:rsid w:val="004B63AB"/>
    <w:rsid w:val="004B6D47"/>
    <w:rsid w:val="004B7472"/>
    <w:rsid w:val="004B7650"/>
    <w:rsid w:val="004B76A0"/>
    <w:rsid w:val="004B7901"/>
    <w:rsid w:val="004B7B66"/>
    <w:rsid w:val="004B7E18"/>
    <w:rsid w:val="004C00EE"/>
    <w:rsid w:val="004C0336"/>
    <w:rsid w:val="004C090B"/>
    <w:rsid w:val="004C1259"/>
    <w:rsid w:val="004C22C1"/>
    <w:rsid w:val="004C2887"/>
    <w:rsid w:val="004C4629"/>
    <w:rsid w:val="004C5319"/>
    <w:rsid w:val="004C5756"/>
    <w:rsid w:val="004C669B"/>
    <w:rsid w:val="004C68D7"/>
    <w:rsid w:val="004C6A29"/>
    <w:rsid w:val="004C72C2"/>
    <w:rsid w:val="004D045E"/>
    <w:rsid w:val="004D0DDD"/>
    <w:rsid w:val="004D1D79"/>
    <w:rsid w:val="004D1E04"/>
    <w:rsid w:val="004D2B5E"/>
    <w:rsid w:val="004D2F98"/>
    <w:rsid w:val="004D4105"/>
    <w:rsid w:val="004D59E6"/>
    <w:rsid w:val="004D5E67"/>
    <w:rsid w:val="004D65BF"/>
    <w:rsid w:val="004E0BAB"/>
    <w:rsid w:val="004E102A"/>
    <w:rsid w:val="004E1035"/>
    <w:rsid w:val="004E1687"/>
    <w:rsid w:val="004E1EDE"/>
    <w:rsid w:val="004E223B"/>
    <w:rsid w:val="004E2632"/>
    <w:rsid w:val="004E28B4"/>
    <w:rsid w:val="004E4F70"/>
    <w:rsid w:val="004E52C1"/>
    <w:rsid w:val="004E59BC"/>
    <w:rsid w:val="004E5A1D"/>
    <w:rsid w:val="004E5BC0"/>
    <w:rsid w:val="004E7434"/>
    <w:rsid w:val="004E7655"/>
    <w:rsid w:val="004E7E96"/>
    <w:rsid w:val="004F1E33"/>
    <w:rsid w:val="004F34D9"/>
    <w:rsid w:val="004F3776"/>
    <w:rsid w:val="004F39A4"/>
    <w:rsid w:val="004F40E7"/>
    <w:rsid w:val="004F4BBB"/>
    <w:rsid w:val="004F6669"/>
    <w:rsid w:val="004F6CF7"/>
    <w:rsid w:val="004F77AC"/>
    <w:rsid w:val="0050055E"/>
    <w:rsid w:val="0050078B"/>
    <w:rsid w:val="00500FF5"/>
    <w:rsid w:val="005013BF"/>
    <w:rsid w:val="00501CD0"/>
    <w:rsid w:val="00503528"/>
    <w:rsid w:val="00503C18"/>
    <w:rsid w:val="00503E8F"/>
    <w:rsid w:val="005046DD"/>
    <w:rsid w:val="00504E48"/>
    <w:rsid w:val="00504EC8"/>
    <w:rsid w:val="0050658D"/>
    <w:rsid w:val="00507A95"/>
    <w:rsid w:val="00510342"/>
    <w:rsid w:val="00511AB8"/>
    <w:rsid w:val="00512287"/>
    <w:rsid w:val="00512480"/>
    <w:rsid w:val="00512DA3"/>
    <w:rsid w:val="00512FAD"/>
    <w:rsid w:val="005131C2"/>
    <w:rsid w:val="0051323F"/>
    <w:rsid w:val="00513CD1"/>
    <w:rsid w:val="00513E82"/>
    <w:rsid w:val="00514B00"/>
    <w:rsid w:val="00514D2A"/>
    <w:rsid w:val="00515D16"/>
    <w:rsid w:val="00517767"/>
    <w:rsid w:val="005178D6"/>
    <w:rsid w:val="00517C13"/>
    <w:rsid w:val="00520B7F"/>
    <w:rsid w:val="00521084"/>
    <w:rsid w:val="005219E8"/>
    <w:rsid w:val="00522335"/>
    <w:rsid w:val="005225F5"/>
    <w:rsid w:val="0052350B"/>
    <w:rsid w:val="0052354E"/>
    <w:rsid w:val="005240BC"/>
    <w:rsid w:val="00525635"/>
    <w:rsid w:val="005272B2"/>
    <w:rsid w:val="0052765C"/>
    <w:rsid w:val="00527D85"/>
    <w:rsid w:val="00530552"/>
    <w:rsid w:val="00530DA0"/>
    <w:rsid w:val="00531C5F"/>
    <w:rsid w:val="00532831"/>
    <w:rsid w:val="00533080"/>
    <w:rsid w:val="005333B9"/>
    <w:rsid w:val="0053453D"/>
    <w:rsid w:val="005354A7"/>
    <w:rsid w:val="005366E3"/>
    <w:rsid w:val="00542C69"/>
    <w:rsid w:val="0054327F"/>
    <w:rsid w:val="0054386D"/>
    <w:rsid w:val="005438B2"/>
    <w:rsid w:val="005443A3"/>
    <w:rsid w:val="00544880"/>
    <w:rsid w:val="00544D32"/>
    <w:rsid w:val="00544F89"/>
    <w:rsid w:val="005459E4"/>
    <w:rsid w:val="00545B24"/>
    <w:rsid w:val="0054788C"/>
    <w:rsid w:val="00547AF8"/>
    <w:rsid w:val="00547CC3"/>
    <w:rsid w:val="005512D1"/>
    <w:rsid w:val="00551530"/>
    <w:rsid w:val="00551990"/>
    <w:rsid w:val="00551FAC"/>
    <w:rsid w:val="005529BF"/>
    <w:rsid w:val="00552CE2"/>
    <w:rsid w:val="00552E69"/>
    <w:rsid w:val="00554726"/>
    <w:rsid w:val="00554DDC"/>
    <w:rsid w:val="00555C2E"/>
    <w:rsid w:val="00555EFF"/>
    <w:rsid w:val="00556AF7"/>
    <w:rsid w:val="00557692"/>
    <w:rsid w:val="0055773C"/>
    <w:rsid w:val="00557767"/>
    <w:rsid w:val="005604E9"/>
    <w:rsid w:val="00560A79"/>
    <w:rsid w:val="005624B6"/>
    <w:rsid w:val="00565226"/>
    <w:rsid w:val="00567515"/>
    <w:rsid w:val="00570AD1"/>
    <w:rsid w:val="0057148C"/>
    <w:rsid w:val="00572418"/>
    <w:rsid w:val="00574053"/>
    <w:rsid w:val="00575AA3"/>
    <w:rsid w:val="00576164"/>
    <w:rsid w:val="0057629A"/>
    <w:rsid w:val="005763F8"/>
    <w:rsid w:val="0057667D"/>
    <w:rsid w:val="0057705B"/>
    <w:rsid w:val="00580121"/>
    <w:rsid w:val="005801CA"/>
    <w:rsid w:val="0058063F"/>
    <w:rsid w:val="00581100"/>
    <w:rsid w:val="00582030"/>
    <w:rsid w:val="00582172"/>
    <w:rsid w:val="005833E1"/>
    <w:rsid w:val="00584A0E"/>
    <w:rsid w:val="00584B5B"/>
    <w:rsid w:val="00585C7E"/>
    <w:rsid w:val="00585F22"/>
    <w:rsid w:val="00586239"/>
    <w:rsid w:val="00586829"/>
    <w:rsid w:val="00587660"/>
    <w:rsid w:val="00587686"/>
    <w:rsid w:val="0059036B"/>
    <w:rsid w:val="00590DD5"/>
    <w:rsid w:val="00591189"/>
    <w:rsid w:val="00591196"/>
    <w:rsid w:val="005914AD"/>
    <w:rsid w:val="005919DA"/>
    <w:rsid w:val="00591C2D"/>
    <w:rsid w:val="0059211A"/>
    <w:rsid w:val="00592BCD"/>
    <w:rsid w:val="00594544"/>
    <w:rsid w:val="0059466B"/>
    <w:rsid w:val="0059553C"/>
    <w:rsid w:val="00595F51"/>
    <w:rsid w:val="005973D2"/>
    <w:rsid w:val="00597FFA"/>
    <w:rsid w:val="005A105A"/>
    <w:rsid w:val="005A2E06"/>
    <w:rsid w:val="005A37C3"/>
    <w:rsid w:val="005A433E"/>
    <w:rsid w:val="005A448F"/>
    <w:rsid w:val="005A46F6"/>
    <w:rsid w:val="005A5FFD"/>
    <w:rsid w:val="005A63AD"/>
    <w:rsid w:val="005A715E"/>
    <w:rsid w:val="005B00D4"/>
    <w:rsid w:val="005B01D8"/>
    <w:rsid w:val="005B081C"/>
    <w:rsid w:val="005B1200"/>
    <w:rsid w:val="005B13A3"/>
    <w:rsid w:val="005B140F"/>
    <w:rsid w:val="005B142A"/>
    <w:rsid w:val="005B23E1"/>
    <w:rsid w:val="005B28B4"/>
    <w:rsid w:val="005B3090"/>
    <w:rsid w:val="005B3B4D"/>
    <w:rsid w:val="005B3C42"/>
    <w:rsid w:val="005B3E00"/>
    <w:rsid w:val="005B4C59"/>
    <w:rsid w:val="005B4F67"/>
    <w:rsid w:val="005B577F"/>
    <w:rsid w:val="005B5FAE"/>
    <w:rsid w:val="005B6684"/>
    <w:rsid w:val="005B7F0D"/>
    <w:rsid w:val="005C00ED"/>
    <w:rsid w:val="005C043C"/>
    <w:rsid w:val="005C05D1"/>
    <w:rsid w:val="005C1B29"/>
    <w:rsid w:val="005C24FF"/>
    <w:rsid w:val="005C2B47"/>
    <w:rsid w:val="005C405D"/>
    <w:rsid w:val="005C4079"/>
    <w:rsid w:val="005C7FED"/>
    <w:rsid w:val="005D07C7"/>
    <w:rsid w:val="005D0E22"/>
    <w:rsid w:val="005D2687"/>
    <w:rsid w:val="005D38FE"/>
    <w:rsid w:val="005D3D82"/>
    <w:rsid w:val="005D412F"/>
    <w:rsid w:val="005D554E"/>
    <w:rsid w:val="005D590E"/>
    <w:rsid w:val="005D61BA"/>
    <w:rsid w:val="005D69FE"/>
    <w:rsid w:val="005D6B37"/>
    <w:rsid w:val="005D6C92"/>
    <w:rsid w:val="005D7FAA"/>
    <w:rsid w:val="005E003F"/>
    <w:rsid w:val="005E1C98"/>
    <w:rsid w:val="005E2B2B"/>
    <w:rsid w:val="005E2BAE"/>
    <w:rsid w:val="005E37D9"/>
    <w:rsid w:val="005E4623"/>
    <w:rsid w:val="005E51D6"/>
    <w:rsid w:val="005E6B79"/>
    <w:rsid w:val="005E6D13"/>
    <w:rsid w:val="005E79F9"/>
    <w:rsid w:val="005F0457"/>
    <w:rsid w:val="005F070B"/>
    <w:rsid w:val="005F0D8D"/>
    <w:rsid w:val="005F1831"/>
    <w:rsid w:val="005F1906"/>
    <w:rsid w:val="005F20E1"/>
    <w:rsid w:val="005F2D33"/>
    <w:rsid w:val="005F3128"/>
    <w:rsid w:val="005F359B"/>
    <w:rsid w:val="005F4F0F"/>
    <w:rsid w:val="005F547B"/>
    <w:rsid w:val="005F560F"/>
    <w:rsid w:val="005F5E00"/>
    <w:rsid w:val="005F5E60"/>
    <w:rsid w:val="005F5EC2"/>
    <w:rsid w:val="005F6287"/>
    <w:rsid w:val="005F6824"/>
    <w:rsid w:val="005F74E6"/>
    <w:rsid w:val="005F77DF"/>
    <w:rsid w:val="0060038C"/>
    <w:rsid w:val="0060065A"/>
    <w:rsid w:val="0060065C"/>
    <w:rsid w:val="006011B4"/>
    <w:rsid w:val="00602161"/>
    <w:rsid w:val="00602A81"/>
    <w:rsid w:val="00602BF7"/>
    <w:rsid w:val="00602D6F"/>
    <w:rsid w:val="00602EAE"/>
    <w:rsid w:val="00603216"/>
    <w:rsid w:val="00603374"/>
    <w:rsid w:val="006039D6"/>
    <w:rsid w:val="00603AC3"/>
    <w:rsid w:val="00604406"/>
    <w:rsid w:val="0060447B"/>
    <w:rsid w:val="0060571E"/>
    <w:rsid w:val="00605E4D"/>
    <w:rsid w:val="00606003"/>
    <w:rsid w:val="00606072"/>
    <w:rsid w:val="00606883"/>
    <w:rsid w:val="00606E81"/>
    <w:rsid w:val="00606E9D"/>
    <w:rsid w:val="00610656"/>
    <w:rsid w:val="00611345"/>
    <w:rsid w:val="006114DA"/>
    <w:rsid w:val="00612E78"/>
    <w:rsid w:val="00614DD9"/>
    <w:rsid w:val="00615EEB"/>
    <w:rsid w:val="0061615F"/>
    <w:rsid w:val="00617CA0"/>
    <w:rsid w:val="00620748"/>
    <w:rsid w:val="00620AE4"/>
    <w:rsid w:val="00620F7F"/>
    <w:rsid w:val="00623640"/>
    <w:rsid w:val="00623D07"/>
    <w:rsid w:val="00623E97"/>
    <w:rsid w:val="00624000"/>
    <w:rsid w:val="006249CA"/>
    <w:rsid w:val="00624AB2"/>
    <w:rsid w:val="0062590E"/>
    <w:rsid w:val="00625A37"/>
    <w:rsid w:val="00625F17"/>
    <w:rsid w:val="00626159"/>
    <w:rsid w:val="00626580"/>
    <w:rsid w:val="00627AB8"/>
    <w:rsid w:val="00627D45"/>
    <w:rsid w:val="006318FA"/>
    <w:rsid w:val="00631C37"/>
    <w:rsid w:val="00632728"/>
    <w:rsid w:val="00632A6C"/>
    <w:rsid w:val="00632B2A"/>
    <w:rsid w:val="00632CA9"/>
    <w:rsid w:val="00632D00"/>
    <w:rsid w:val="006335B6"/>
    <w:rsid w:val="00633AC7"/>
    <w:rsid w:val="0063447D"/>
    <w:rsid w:val="0063472E"/>
    <w:rsid w:val="00635239"/>
    <w:rsid w:val="00637150"/>
    <w:rsid w:val="0064001D"/>
    <w:rsid w:val="00640E6E"/>
    <w:rsid w:val="0064169E"/>
    <w:rsid w:val="0064174F"/>
    <w:rsid w:val="0064244C"/>
    <w:rsid w:val="00643A49"/>
    <w:rsid w:val="00643C60"/>
    <w:rsid w:val="00643E3D"/>
    <w:rsid w:val="00644312"/>
    <w:rsid w:val="00644EF5"/>
    <w:rsid w:val="006451E4"/>
    <w:rsid w:val="00645995"/>
    <w:rsid w:val="00645CA6"/>
    <w:rsid w:val="00646AFF"/>
    <w:rsid w:val="00650800"/>
    <w:rsid w:val="00651D04"/>
    <w:rsid w:val="006523D9"/>
    <w:rsid w:val="00652BF9"/>
    <w:rsid w:val="006535AC"/>
    <w:rsid w:val="00653FDE"/>
    <w:rsid w:val="00654B2F"/>
    <w:rsid w:val="0065694F"/>
    <w:rsid w:val="00656ACF"/>
    <w:rsid w:val="00656F20"/>
    <w:rsid w:val="006577C3"/>
    <w:rsid w:val="0066066B"/>
    <w:rsid w:val="00661BDD"/>
    <w:rsid w:val="00661C35"/>
    <w:rsid w:val="006625FB"/>
    <w:rsid w:val="00663484"/>
    <w:rsid w:val="006655F4"/>
    <w:rsid w:val="00666643"/>
    <w:rsid w:val="00666CAA"/>
    <w:rsid w:val="00667B4E"/>
    <w:rsid w:val="0067004A"/>
    <w:rsid w:val="0067054D"/>
    <w:rsid w:val="00670BD9"/>
    <w:rsid w:val="00671BB5"/>
    <w:rsid w:val="006733C4"/>
    <w:rsid w:val="006737BC"/>
    <w:rsid w:val="006738EA"/>
    <w:rsid w:val="00673CFF"/>
    <w:rsid w:val="00673FD4"/>
    <w:rsid w:val="006746CE"/>
    <w:rsid w:val="00675056"/>
    <w:rsid w:val="00675913"/>
    <w:rsid w:val="0067604E"/>
    <w:rsid w:val="00677C80"/>
    <w:rsid w:val="00677FEF"/>
    <w:rsid w:val="00680010"/>
    <w:rsid w:val="00680CA3"/>
    <w:rsid w:val="00680F79"/>
    <w:rsid w:val="00681348"/>
    <w:rsid w:val="00681E94"/>
    <w:rsid w:val="006834B2"/>
    <w:rsid w:val="00684B05"/>
    <w:rsid w:val="00685457"/>
    <w:rsid w:val="006869B9"/>
    <w:rsid w:val="00686EE3"/>
    <w:rsid w:val="00686F40"/>
    <w:rsid w:val="006870D6"/>
    <w:rsid w:val="006907B5"/>
    <w:rsid w:val="00690B01"/>
    <w:rsid w:val="00691CBD"/>
    <w:rsid w:val="00693397"/>
    <w:rsid w:val="006935CA"/>
    <w:rsid w:val="00693D6B"/>
    <w:rsid w:val="00694067"/>
    <w:rsid w:val="00694C41"/>
    <w:rsid w:val="006951E4"/>
    <w:rsid w:val="00696D3F"/>
    <w:rsid w:val="00696D88"/>
    <w:rsid w:val="0069763E"/>
    <w:rsid w:val="006977DA"/>
    <w:rsid w:val="00697A98"/>
    <w:rsid w:val="006A04A4"/>
    <w:rsid w:val="006A0DFF"/>
    <w:rsid w:val="006A2CB9"/>
    <w:rsid w:val="006A2F50"/>
    <w:rsid w:val="006A4325"/>
    <w:rsid w:val="006A5240"/>
    <w:rsid w:val="006A6097"/>
    <w:rsid w:val="006A665A"/>
    <w:rsid w:val="006A6855"/>
    <w:rsid w:val="006A7DBD"/>
    <w:rsid w:val="006A7EFE"/>
    <w:rsid w:val="006B0026"/>
    <w:rsid w:val="006B0398"/>
    <w:rsid w:val="006B214C"/>
    <w:rsid w:val="006B226B"/>
    <w:rsid w:val="006B2661"/>
    <w:rsid w:val="006B2670"/>
    <w:rsid w:val="006B2BAE"/>
    <w:rsid w:val="006B35BD"/>
    <w:rsid w:val="006B3940"/>
    <w:rsid w:val="006B4F86"/>
    <w:rsid w:val="006B4F8F"/>
    <w:rsid w:val="006B61CC"/>
    <w:rsid w:val="006B7C20"/>
    <w:rsid w:val="006B7FC2"/>
    <w:rsid w:val="006C0494"/>
    <w:rsid w:val="006C06A1"/>
    <w:rsid w:val="006C0732"/>
    <w:rsid w:val="006C14AE"/>
    <w:rsid w:val="006C1973"/>
    <w:rsid w:val="006C20AE"/>
    <w:rsid w:val="006C30B4"/>
    <w:rsid w:val="006C47F3"/>
    <w:rsid w:val="006C65DF"/>
    <w:rsid w:val="006C67A6"/>
    <w:rsid w:val="006C6832"/>
    <w:rsid w:val="006C6C2D"/>
    <w:rsid w:val="006C7651"/>
    <w:rsid w:val="006D016F"/>
    <w:rsid w:val="006D023D"/>
    <w:rsid w:val="006D1CB4"/>
    <w:rsid w:val="006D4154"/>
    <w:rsid w:val="006D4856"/>
    <w:rsid w:val="006D4BF6"/>
    <w:rsid w:val="006D5675"/>
    <w:rsid w:val="006D5B61"/>
    <w:rsid w:val="006D5CFC"/>
    <w:rsid w:val="006D6754"/>
    <w:rsid w:val="006D7376"/>
    <w:rsid w:val="006E03BC"/>
    <w:rsid w:val="006E067D"/>
    <w:rsid w:val="006E10F4"/>
    <w:rsid w:val="006E1E9C"/>
    <w:rsid w:val="006E251E"/>
    <w:rsid w:val="006E2E78"/>
    <w:rsid w:val="006E3933"/>
    <w:rsid w:val="006E3D4D"/>
    <w:rsid w:val="006E3F87"/>
    <w:rsid w:val="006E5162"/>
    <w:rsid w:val="006E57F4"/>
    <w:rsid w:val="006F0CCA"/>
    <w:rsid w:val="006F1332"/>
    <w:rsid w:val="006F13F2"/>
    <w:rsid w:val="006F20C1"/>
    <w:rsid w:val="006F3CCE"/>
    <w:rsid w:val="006F56E3"/>
    <w:rsid w:val="006F5825"/>
    <w:rsid w:val="006F5C9B"/>
    <w:rsid w:val="006F5F05"/>
    <w:rsid w:val="006F6169"/>
    <w:rsid w:val="006F78E1"/>
    <w:rsid w:val="0070032B"/>
    <w:rsid w:val="0070047B"/>
    <w:rsid w:val="007005DB"/>
    <w:rsid w:val="00702F3F"/>
    <w:rsid w:val="00703D0A"/>
    <w:rsid w:val="00704397"/>
    <w:rsid w:val="007046D9"/>
    <w:rsid w:val="007061B7"/>
    <w:rsid w:val="00707231"/>
    <w:rsid w:val="0070736F"/>
    <w:rsid w:val="0071193D"/>
    <w:rsid w:val="0071318E"/>
    <w:rsid w:val="00713601"/>
    <w:rsid w:val="007147D2"/>
    <w:rsid w:val="007147E2"/>
    <w:rsid w:val="0071536D"/>
    <w:rsid w:val="0071575A"/>
    <w:rsid w:val="00715BF2"/>
    <w:rsid w:val="00716819"/>
    <w:rsid w:val="00716842"/>
    <w:rsid w:val="00716E22"/>
    <w:rsid w:val="00717BC8"/>
    <w:rsid w:val="00720270"/>
    <w:rsid w:val="00720685"/>
    <w:rsid w:val="007208EE"/>
    <w:rsid w:val="00720ECB"/>
    <w:rsid w:val="007216B2"/>
    <w:rsid w:val="00725258"/>
    <w:rsid w:val="00725C86"/>
    <w:rsid w:val="00725CAC"/>
    <w:rsid w:val="00725F2B"/>
    <w:rsid w:val="007264E3"/>
    <w:rsid w:val="007269AF"/>
    <w:rsid w:val="007315AD"/>
    <w:rsid w:val="007331F9"/>
    <w:rsid w:val="0073361A"/>
    <w:rsid w:val="00734E6C"/>
    <w:rsid w:val="00734FF6"/>
    <w:rsid w:val="007363EE"/>
    <w:rsid w:val="00736B36"/>
    <w:rsid w:val="00737708"/>
    <w:rsid w:val="00740084"/>
    <w:rsid w:val="007400BC"/>
    <w:rsid w:val="007407B4"/>
    <w:rsid w:val="00740F3E"/>
    <w:rsid w:val="00741401"/>
    <w:rsid w:val="00742498"/>
    <w:rsid w:val="007432A7"/>
    <w:rsid w:val="0074370A"/>
    <w:rsid w:val="007451B6"/>
    <w:rsid w:val="00745733"/>
    <w:rsid w:val="00745FFA"/>
    <w:rsid w:val="007471A7"/>
    <w:rsid w:val="007478A0"/>
    <w:rsid w:val="007502D8"/>
    <w:rsid w:val="0075077F"/>
    <w:rsid w:val="007517F3"/>
    <w:rsid w:val="00752144"/>
    <w:rsid w:val="00752564"/>
    <w:rsid w:val="00752F57"/>
    <w:rsid w:val="0075385C"/>
    <w:rsid w:val="00754024"/>
    <w:rsid w:val="0075630E"/>
    <w:rsid w:val="00756891"/>
    <w:rsid w:val="007569DE"/>
    <w:rsid w:val="00760825"/>
    <w:rsid w:val="007613CC"/>
    <w:rsid w:val="00761656"/>
    <w:rsid w:val="007631F5"/>
    <w:rsid w:val="00763528"/>
    <w:rsid w:val="00763637"/>
    <w:rsid w:val="00763AAA"/>
    <w:rsid w:val="0076425B"/>
    <w:rsid w:val="007642A9"/>
    <w:rsid w:val="007645B8"/>
    <w:rsid w:val="00765391"/>
    <w:rsid w:val="007657EA"/>
    <w:rsid w:val="00770887"/>
    <w:rsid w:val="007747F2"/>
    <w:rsid w:val="00775420"/>
    <w:rsid w:val="00775C6C"/>
    <w:rsid w:val="00776E7B"/>
    <w:rsid w:val="00777DFC"/>
    <w:rsid w:val="00777F19"/>
    <w:rsid w:val="00781500"/>
    <w:rsid w:val="0078257F"/>
    <w:rsid w:val="00784B54"/>
    <w:rsid w:val="00784D8D"/>
    <w:rsid w:val="00786245"/>
    <w:rsid w:val="007911C3"/>
    <w:rsid w:val="00791431"/>
    <w:rsid w:val="00791956"/>
    <w:rsid w:val="007924E3"/>
    <w:rsid w:val="00792C1A"/>
    <w:rsid w:val="00794E6C"/>
    <w:rsid w:val="00795236"/>
    <w:rsid w:val="007955DE"/>
    <w:rsid w:val="00795C1C"/>
    <w:rsid w:val="00795C50"/>
    <w:rsid w:val="0079606F"/>
    <w:rsid w:val="0079777C"/>
    <w:rsid w:val="00797E68"/>
    <w:rsid w:val="007A1E0D"/>
    <w:rsid w:val="007A2C13"/>
    <w:rsid w:val="007A2D12"/>
    <w:rsid w:val="007A303B"/>
    <w:rsid w:val="007A39B9"/>
    <w:rsid w:val="007A4374"/>
    <w:rsid w:val="007A4A82"/>
    <w:rsid w:val="007A4DBD"/>
    <w:rsid w:val="007A6803"/>
    <w:rsid w:val="007A6F6C"/>
    <w:rsid w:val="007A7805"/>
    <w:rsid w:val="007A7B9C"/>
    <w:rsid w:val="007B055B"/>
    <w:rsid w:val="007B0CD2"/>
    <w:rsid w:val="007B1506"/>
    <w:rsid w:val="007B2307"/>
    <w:rsid w:val="007B5EE6"/>
    <w:rsid w:val="007B71E0"/>
    <w:rsid w:val="007C08C9"/>
    <w:rsid w:val="007C1186"/>
    <w:rsid w:val="007C16F7"/>
    <w:rsid w:val="007C2096"/>
    <w:rsid w:val="007C286C"/>
    <w:rsid w:val="007C2F64"/>
    <w:rsid w:val="007C2F9F"/>
    <w:rsid w:val="007C317C"/>
    <w:rsid w:val="007C3ECF"/>
    <w:rsid w:val="007C3FA4"/>
    <w:rsid w:val="007C4AC8"/>
    <w:rsid w:val="007C50DF"/>
    <w:rsid w:val="007C5F79"/>
    <w:rsid w:val="007C6528"/>
    <w:rsid w:val="007C6ED0"/>
    <w:rsid w:val="007C75C7"/>
    <w:rsid w:val="007C7630"/>
    <w:rsid w:val="007C7B96"/>
    <w:rsid w:val="007C7D14"/>
    <w:rsid w:val="007D139E"/>
    <w:rsid w:val="007D1DE4"/>
    <w:rsid w:val="007D2CE8"/>
    <w:rsid w:val="007D2DC2"/>
    <w:rsid w:val="007D3480"/>
    <w:rsid w:val="007D3571"/>
    <w:rsid w:val="007D3E02"/>
    <w:rsid w:val="007D553E"/>
    <w:rsid w:val="007D5E66"/>
    <w:rsid w:val="007D71E6"/>
    <w:rsid w:val="007E0F54"/>
    <w:rsid w:val="007E107C"/>
    <w:rsid w:val="007E1911"/>
    <w:rsid w:val="007E1995"/>
    <w:rsid w:val="007E2982"/>
    <w:rsid w:val="007E3770"/>
    <w:rsid w:val="007E3933"/>
    <w:rsid w:val="007E3A92"/>
    <w:rsid w:val="007E3C10"/>
    <w:rsid w:val="007E4456"/>
    <w:rsid w:val="007E61D2"/>
    <w:rsid w:val="007E6876"/>
    <w:rsid w:val="007E7C64"/>
    <w:rsid w:val="007F04C8"/>
    <w:rsid w:val="007F0637"/>
    <w:rsid w:val="007F08F4"/>
    <w:rsid w:val="007F0B08"/>
    <w:rsid w:val="007F4FAF"/>
    <w:rsid w:val="007F4FFE"/>
    <w:rsid w:val="007F5426"/>
    <w:rsid w:val="007F566B"/>
    <w:rsid w:val="007F64F3"/>
    <w:rsid w:val="00801046"/>
    <w:rsid w:val="00801DA3"/>
    <w:rsid w:val="00801E6C"/>
    <w:rsid w:val="00802330"/>
    <w:rsid w:val="008029EC"/>
    <w:rsid w:val="00802DCF"/>
    <w:rsid w:val="00803904"/>
    <w:rsid w:val="00803C09"/>
    <w:rsid w:val="00804E3C"/>
    <w:rsid w:val="00806F29"/>
    <w:rsid w:val="008075B4"/>
    <w:rsid w:val="008108ED"/>
    <w:rsid w:val="00810DAA"/>
    <w:rsid w:val="00811E07"/>
    <w:rsid w:val="00812425"/>
    <w:rsid w:val="00812780"/>
    <w:rsid w:val="00812A9A"/>
    <w:rsid w:val="00812C86"/>
    <w:rsid w:val="00812EBC"/>
    <w:rsid w:val="008133A4"/>
    <w:rsid w:val="008133FB"/>
    <w:rsid w:val="0081461C"/>
    <w:rsid w:val="00815112"/>
    <w:rsid w:val="0081561C"/>
    <w:rsid w:val="00815761"/>
    <w:rsid w:val="00815A30"/>
    <w:rsid w:val="00815AB9"/>
    <w:rsid w:val="00815C87"/>
    <w:rsid w:val="008178D1"/>
    <w:rsid w:val="00821806"/>
    <w:rsid w:val="0082273B"/>
    <w:rsid w:val="00823197"/>
    <w:rsid w:val="00823808"/>
    <w:rsid w:val="00823C05"/>
    <w:rsid w:val="00823E0D"/>
    <w:rsid w:val="008278F9"/>
    <w:rsid w:val="00827A38"/>
    <w:rsid w:val="00831A35"/>
    <w:rsid w:val="00831EFA"/>
    <w:rsid w:val="00832FBA"/>
    <w:rsid w:val="00835802"/>
    <w:rsid w:val="00835CA5"/>
    <w:rsid w:val="00835F23"/>
    <w:rsid w:val="0083641B"/>
    <w:rsid w:val="00836436"/>
    <w:rsid w:val="00840299"/>
    <w:rsid w:val="00840A66"/>
    <w:rsid w:val="008410E8"/>
    <w:rsid w:val="00841834"/>
    <w:rsid w:val="00841D93"/>
    <w:rsid w:val="008421FE"/>
    <w:rsid w:val="00842C3F"/>
    <w:rsid w:val="00843DF4"/>
    <w:rsid w:val="00843EE3"/>
    <w:rsid w:val="00844A37"/>
    <w:rsid w:val="008459E0"/>
    <w:rsid w:val="0084674B"/>
    <w:rsid w:val="0084681C"/>
    <w:rsid w:val="00846EBA"/>
    <w:rsid w:val="008501F3"/>
    <w:rsid w:val="008516AA"/>
    <w:rsid w:val="0085243F"/>
    <w:rsid w:val="008524DE"/>
    <w:rsid w:val="008525A7"/>
    <w:rsid w:val="00852959"/>
    <w:rsid w:val="00852A60"/>
    <w:rsid w:val="00852CBD"/>
    <w:rsid w:val="00853AB1"/>
    <w:rsid w:val="00853FA9"/>
    <w:rsid w:val="00854264"/>
    <w:rsid w:val="00854E29"/>
    <w:rsid w:val="00854E62"/>
    <w:rsid w:val="00855DDB"/>
    <w:rsid w:val="00857423"/>
    <w:rsid w:val="00860145"/>
    <w:rsid w:val="00861295"/>
    <w:rsid w:val="00861860"/>
    <w:rsid w:val="00861EF3"/>
    <w:rsid w:val="008625F3"/>
    <w:rsid w:val="00863260"/>
    <w:rsid w:val="00864430"/>
    <w:rsid w:val="00864773"/>
    <w:rsid w:val="00864F0A"/>
    <w:rsid w:val="0086530E"/>
    <w:rsid w:val="00865B8D"/>
    <w:rsid w:val="008677C9"/>
    <w:rsid w:val="00870C97"/>
    <w:rsid w:val="00871329"/>
    <w:rsid w:val="00871333"/>
    <w:rsid w:val="00871FC9"/>
    <w:rsid w:val="00872B68"/>
    <w:rsid w:val="00873B58"/>
    <w:rsid w:val="00873D1F"/>
    <w:rsid w:val="00874D07"/>
    <w:rsid w:val="00874FB7"/>
    <w:rsid w:val="00875339"/>
    <w:rsid w:val="00875353"/>
    <w:rsid w:val="00875AB6"/>
    <w:rsid w:val="00876945"/>
    <w:rsid w:val="00876A39"/>
    <w:rsid w:val="00876D8B"/>
    <w:rsid w:val="00876FA8"/>
    <w:rsid w:val="00877370"/>
    <w:rsid w:val="00880A6D"/>
    <w:rsid w:val="008810ED"/>
    <w:rsid w:val="008817A9"/>
    <w:rsid w:val="00881900"/>
    <w:rsid w:val="008819A9"/>
    <w:rsid w:val="0088264C"/>
    <w:rsid w:val="008827C7"/>
    <w:rsid w:val="00882A0E"/>
    <w:rsid w:val="00883406"/>
    <w:rsid w:val="00883576"/>
    <w:rsid w:val="008836EF"/>
    <w:rsid w:val="00884F64"/>
    <w:rsid w:val="00886BA9"/>
    <w:rsid w:val="008870B4"/>
    <w:rsid w:val="0089071C"/>
    <w:rsid w:val="008911B5"/>
    <w:rsid w:val="0089166D"/>
    <w:rsid w:val="008923E6"/>
    <w:rsid w:val="00892705"/>
    <w:rsid w:val="00892EAE"/>
    <w:rsid w:val="00893CB5"/>
    <w:rsid w:val="008944ED"/>
    <w:rsid w:val="008949DA"/>
    <w:rsid w:val="00894C1B"/>
    <w:rsid w:val="00894CCC"/>
    <w:rsid w:val="0089516C"/>
    <w:rsid w:val="008952AF"/>
    <w:rsid w:val="008A0CA5"/>
    <w:rsid w:val="008A16C4"/>
    <w:rsid w:val="008A290C"/>
    <w:rsid w:val="008A3707"/>
    <w:rsid w:val="008A3C21"/>
    <w:rsid w:val="008A412B"/>
    <w:rsid w:val="008A4B3A"/>
    <w:rsid w:val="008A4BA8"/>
    <w:rsid w:val="008A53AC"/>
    <w:rsid w:val="008A6059"/>
    <w:rsid w:val="008A6627"/>
    <w:rsid w:val="008A681C"/>
    <w:rsid w:val="008A7CD9"/>
    <w:rsid w:val="008B00C0"/>
    <w:rsid w:val="008B0ADF"/>
    <w:rsid w:val="008B250A"/>
    <w:rsid w:val="008B2A84"/>
    <w:rsid w:val="008B2DCE"/>
    <w:rsid w:val="008B45EF"/>
    <w:rsid w:val="008B4F55"/>
    <w:rsid w:val="008B5DFF"/>
    <w:rsid w:val="008B6014"/>
    <w:rsid w:val="008B764C"/>
    <w:rsid w:val="008B7FB9"/>
    <w:rsid w:val="008C01AE"/>
    <w:rsid w:val="008C0887"/>
    <w:rsid w:val="008C0C74"/>
    <w:rsid w:val="008C0EB7"/>
    <w:rsid w:val="008C1025"/>
    <w:rsid w:val="008C19FE"/>
    <w:rsid w:val="008C1F17"/>
    <w:rsid w:val="008C22AB"/>
    <w:rsid w:val="008C2675"/>
    <w:rsid w:val="008C2B15"/>
    <w:rsid w:val="008C33C8"/>
    <w:rsid w:val="008C3A3D"/>
    <w:rsid w:val="008C49A3"/>
    <w:rsid w:val="008C564F"/>
    <w:rsid w:val="008C612A"/>
    <w:rsid w:val="008C655C"/>
    <w:rsid w:val="008C7D46"/>
    <w:rsid w:val="008D07A9"/>
    <w:rsid w:val="008D177B"/>
    <w:rsid w:val="008D1A1C"/>
    <w:rsid w:val="008D23F6"/>
    <w:rsid w:val="008D2675"/>
    <w:rsid w:val="008D2729"/>
    <w:rsid w:val="008D44D9"/>
    <w:rsid w:val="008D49D1"/>
    <w:rsid w:val="008D49D5"/>
    <w:rsid w:val="008D4BEC"/>
    <w:rsid w:val="008D4F4B"/>
    <w:rsid w:val="008D596B"/>
    <w:rsid w:val="008D5FA3"/>
    <w:rsid w:val="008D6260"/>
    <w:rsid w:val="008D6419"/>
    <w:rsid w:val="008D6718"/>
    <w:rsid w:val="008D6A74"/>
    <w:rsid w:val="008D74DB"/>
    <w:rsid w:val="008D754A"/>
    <w:rsid w:val="008D7CAB"/>
    <w:rsid w:val="008E0057"/>
    <w:rsid w:val="008E1591"/>
    <w:rsid w:val="008E1F99"/>
    <w:rsid w:val="008E282D"/>
    <w:rsid w:val="008E2D94"/>
    <w:rsid w:val="008E3267"/>
    <w:rsid w:val="008E3307"/>
    <w:rsid w:val="008E3E38"/>
    <w:rsid w:val="008E440E"/>
    <w:rsid w:val="008E4AD4"/>
    <w:rsid w:val="008E5144"/>
    <w:rsid w:val="008E5635"/>
    <w:rsid w:val="008E5CCE"/>
    <w:rsid w:val="008E5FFC"/>
    <w:rsid w:val="008E61BF"/>
    <w:rsid w:val="008E7D6D"/>
    <w:rsid w:val="008F0818"/>
    <w:rsid w:val="008F13C0"/>
    <w:rsid w:val="008F187A"/>
    <w:rsid w:val="008F1DB8"/>
    <w:rsid w:val="008F474C"/>
    <w:rsid w:val="008F4C64"/>
    <w:rsid w:val="008F511D"/>
    <w:rsid w:val="008F5A4E"/>
    <w:rsid w:val="008F5F89"/>
    <w:rsid w:val="008F620D"/>
    <w:rsid w:val="008F68FF"/>
    <w:rsid w:val="008F7688"/>
    <w:rsid w:val="00900B5F"/>
    <w:rsid w:val="00900CDA"/>
    <w:rsid w:val="00900FEC"/>
    <w:rsid w:val="009018C1"/>
    <w:rsid w:val="00902429"/>
    <w:rsid w:val="0090332D"/>
    <w:rsid w:val="00903814"/>
    <w:rsid w:val="00904BE0"/>
    <w:rsid w:val="0090589F"/>
    <w:rsid w:val="00905B57"/>
    <w:rsid w:val="00906BFE"/>
    <w:rsid w:val="0090758F"/>
    <w:rsid w:val="0090793B"/>
    <w:rsid w:val="00907D9E"/>
    <w:rsid w:val="009105D5"/>
    <w:rsid w:val="00910F5C"/>
    <w:rsid w:val="00910F6D"/>
    <w:rsid w:val="0091106F"/>
    <w:rsid w:val="00912448"/>
    <w:rsid w:val="009128B8"/>
    <w:rsid w:val="00912A8C"/>
    <w:rsid w:val="009135D8"/>
    <w:rsid w:val="00913EFC"/>
    <w:rsid w:val="00914CD8"/>
    <w:rsid w:val="00915193"/>
    <w:rsid w:val="0091558D"/>
    <w:rsid w:val="009168B9"/>
    <w:rsid w:val="00916FF7"/>
    <w:rsid w:val="009178F4"/>
    <w:rsid w:val="00920787"/>
    <w:rsid w:val="009216EE"/>
    <w:rsid w:val="0092357D"/>
    <w:rsid w:val="00924472"/>
    <w:rsid w:val="0092457C"/>
    <w:rsid w:val="009246FF"/>
    <w:rsid w:val="00925118"/>
    <w:rsid w:val="00925439"/>
    <w:rsid w:val="00926674"/>
    <w:rsid w:val="0092772B"/>
    <w:rsid w:val="00927FAC"/>
    <w:rsid w:val="00927FD0"/>
    <w:rsid w:val="00930775"/>
    <w:rsid w:val="0093134A"/>
    <w:rsid w:val="009321A1"/>
    <w:rsid w:val="00932720"/>
    <w:rsid w:val="00932C99"/>
    <w:rsid w:val="009344B1"/>
    <w:rsid w:val="00935AA2"/>
    <w:rsid w:val="0093627D"/>
    <w:rsid w:val="00936498"/>
    <w:rsid w:val="0094182F"/>
    <w:rsid w:val="00942363"/>
    <w:rsid w:val="009423F0"/>
    <w:rsid w:val="00942EF2"/>
    <w:rsid w:val="00943345"/>
    <w:rsid w:val="009461F4"/>
    <w:rsid w:val="00946F4A"/>
    <w:rsid w:val="00947321"/>
    <w:rsid w:val="00947A8F"/>
    <w:rsid w:val="00950FCC"/>
    <w:rsid w:val="0095196B"/>
    <w:rsid w:val="0095201A"/>
    <w:rsid w:val="009533C0"/>
    <w:rsid w:val="00954774"/>
    <w:rsid w:val="00954D71"/>
    <w:rsid w:val="009553DF"/>
    <w:rsid w:val="00956AE7"/>
    <w:rsid w:val="00957FF8"/>
    <w:rsid w:val="0096072C"/>
    <w:rsid w:val="0096081F"/>
    <w:rsid w:val="009608F6"/>
    <w:rsid w:val="00961575"/>
    <w:rsid w:val="00961787"/>
    <w:rsid w:val="00961ACB"/>
    <w:rsid w:val="00962326"/>
    <w:rsid w:val="00962D51"/>
    <w:rsid w:val="009630CE"/>
    <w:rsid w:val="00963F89"/>
    <w:rsid w:val="00964468"/>
    <w:rsid w:val="00966A16"/>
    <w:rsid w:val="00966DD1"/>
    <w:rsid w:val="00967178"/>
    <w:rsid w:val="009701F0"/>
    <w:rsid w:val="00972B13"/>
    <w:rsid w:val="00972BFC"/>
    <w:rsid w:val="00973238"/>
    <w:rsid w:val="009732EF"/>
    <w:rsid w:val="009734A9"/>
    <w:rsid w:val="00973D0A"/>
    <w:rsid w:val="0097472E"/>
    <w:rsid w:val="00974D16"/>
    <w:rsid w:val="009750D7"/>
    <w:rsid w:val="00975932"/>
    <w:rsid w:val="00976A64"/>
    <w:rsid w:val="00977DBC"/>
    <w:rsid w:val="00981153"/>
    <w:rsid w:val="009815E9"/>
    <w:rsid w:val="00982261"/>
    <w:rsid w:val="00982DF8"/>
    <w:rsid w:val="00982FE8"/>
    <w:rsid w:val="0098380D"/>
    <w:rsid w:val="0098403F"/>
    <w:rsid w:val="009855BE"/>
    <w:rsid w:val="00985667"/>
    <w:rsid w:val="00985F7D"/>
    <w:rsid w:val="0098644D"/>
    <w:rsid w:val="009875AB"/>
    <w:rsid w:val="00987913"/>
    <w:rsid w:val="00987F1E"/>
    <w:rsid w:val="009904B1"/>
    <w:rsid w:val="00990843"/>
    <w:rsid w:val="00991C59"/>
    <w:rsid w:val="009927D8"/>
    <w:rsid w:val="00992BFD"/>
    <w:rsid w:val="00992C88"/>
    <w:rsid w:val="00993455"/>
    <w:rsid w:val="00993828"/>
    <w:rsid w:val="00993B12"/>
    <w:rsid w:val="00993D03"/>
    <w:rsid w:val="0099596D"/>
    <w:rsid w:val="009969A4"/>
    <w:rsid w:val="00996CE9"/>
    <w:rsid w:val="00997683"/>
    <w:rsid w:val="009A09CD"/>
    <w:rsid w:val="009A129A"/>
    <w:rsid w:val="009A2B39"/>
    <w:rsid w:val="009A3527"/>
    <w:rsid w:val="009A3B4C"/>
    <w:rsid w:val="009A4370"/>
    <w:rsid w:val="009A4DC9"/>
    <w:rsid w:val="009A587E"/>
    <w:rsid w:val="009A6D8D"/>
    <w:rsid w:val="009A6EBE"/>
    <w:rsid w:val="009A6F56"/>
    <w:rsid w:val="009A73F0"/>
    <w:rsid w:val="009B00E1"/>
    <w:rsid w:val="009B1503"/>
    <w:rsid w:val="009B186C"/>
    <w:rsid w:val="009B37BF"/>
    <w:rsid w:val="009B3DBC"/>
    <w:rsid w:val="009B477A"/>
    <w:rsid w:val="009B4828"/>
    <w:rsid w:val="009B4F89"/>
    <w:rsid w:val="009B6F99"/>
    <w:rsid w:val="009B74D0"/>
    <w:rsid w:val="009B7740"/>
    <w:rsid w:val="009B7F39"/>
    <w:rsid w:val="009C140C"/>
    <w:rsid w:val="009C20DA"/>
    <w:rsid w:val="009C21AE"/>
    <w:rsid w:val="009C262D"/>
    <w:rsid w:val="009C3240"/>
    <w:rsid w:val="009C3FD3"/>
    <w:rsid w:val="009C3FEA"/>
    <w:rsid w:val="009C4277"/>
    <w:rsid w:val="009C43A4"/>
    <w:rsid w:val="009C463E"/>
    <w:rsid w:val="009C4F41"/>
    <w:rsid w:val="009C6CDA"/>
    <w:rsid w:val="009C7B66"/>
    <w:rsid w:val="009D0163"/>
    <w:rsid w:val="009D025C"/>
    <w:rsid w:val="009D2E83"/>
    <w:rsid w:val="009D3190"/>
    <w:rsid w:val="009D3F49"/>
    <w:rsid w:val="009D4333"/>
    <w:rsid w:val="009D4702"/>
    <w:rsid w:val="009E06E7"/>
    <w:rsid w:val="009E0EFF"/>
    <w:rsid w:val="009E16AE"/>
    <w:rsid w:val="009E205A"/>
    <w:rsid w:val="009E3853"/>
    <w:rsid w:val="009E3B13"/>
    <w:rsid w:val="009E4113"/>
    <w:rsid w:val="009E4C96"/>
    <w:rsid w:val="009E5359"/>
    <w:rsid w:val="009E7122"/>
    <w:rsid w:val="009E71A7"/>
    <w:rsid w:val="009E7D61"/>
    <w:rsid w:val="009F026E"/>
    <w:rsid w:val="009F06EB"/>
    <w:rsid w:val="009F2447"/>
    <w:rsid w:val="009F27A1"/>
    <w:rsid w:val="009F46B4"/>
    <w:rsid w:val="009F78C8"/>
    <w:rsid w:val="00A0033B"/>
    <w:rsid w:val="00A0072E"/>
    <w:rsid w:val="00A024F3"/>
    <w:rsid w:val="00A02BE3"/>
    <w:rsid w:val="00A04B48"/>
    <w:rsid w:val="00A04F69"/>
    <w:rsid w:val="00A05028"/>
    <w:rsid w:val="00A06AD8"/>
    <w:rsid w:val="00A073CD"/>
    <w:rsid w:val="00A07E79"/>
    <w:rsid w:val="00A1010C"/>
    <w:rsid w:val="00A11120"/>
    <w:rsid w:val="00A11FBC"/>
    <w:rsid w:val="00A154E9"/>
    <w:rsid w:val="00A15BEB"/>
    <w:rsid w:val="00A16026"/>
    <w:rsid w:val="00A16DDC"/>
    <w:rsid w:val="00A170D1"/>
    <w:rsid w:val="00A17503"/>
    <w:rsid w:val="00A176B0"/>
    <w:rsid w:val="00A2031A"/>
    <w:rsid w:val="00A20495"/>
    <w:rsid w:val="00A209BB"/>
    <w:rsid w:val="00A21458"/>
    <w:rsid w:val="00A21508"/>
    <w:rsid w:val="00A21C92"/>
    <w:rsid w:val="00A2251D"/>
    <w:rsid w:val="00A231B8"/>
    <w:rsid w:val="00A24948"/>
    <w:rsid w:val="00A258EC"/>
    <w:rsid w:val="00A26004"/>
    <w:rsid w:val="00A265DC"/>
    <w:rsid w:val="00A27FB1"/>
    <w:rsid w:val="00A27FB7"/>
    <w:rsid w:val="00A3076A"/>
    <w:rsid w:val="00A31613"/>
    <w:rsid w:val="00A31A1A"/>
    <w:rsid w:val="00A3259B"/>
    <w:rsid w:val="00A33295"/>
    <w:rsid w:val="00A3389F"/>
    <w:rsid w:val="00A33E20"/>
    <w:rsid w:val="00A34E52"/>
    <w:rsid w:val="00A35291"/>
    <w:rsid w:val="00A3655F"/>
    <w:rsid w:val="00A36631"/>
    <w:rsid w:val="00A36982"/>
    <w:rsid w:val="00A37AAA"/>
    <w:rsid w:val="00A40268"/>
    <w:rsid w:val="00A403A2"/>
    <w:rsid w:val="00A42798"/>
    <w:rsid w:val="00A43757"/>
    <w:rsid w:val="00A440FC"/>
    <w:rsid w:val="00A44C5C"/>
    <w:rsid w:val="00A44E3E"/>
    <w:rsid w:val="00A45F7D"/>
    <w:rsid w:val="00A469D0"/>
    <w:rsid w:val="00A47FC8"/>
    <w:rsid w:val="00A50641"/>
    <w:rsid w:val="00A50FCB"/>
    <w:rsid w:val="00A5278E"/>
    <w:rsid w:val="00A52A06"/>
    <w:rsid w:val="00A54951"/>
    <w:rsid w:val="00A55718"/>
    <w:rsid w:val="00A55897"/>
    <w:rsid w:val="00A55D8B"/>
    <w:rsid w:val="00A55DF8"/>
    <w:rsid w:val="00A55F61"/>
    <w:rsid w:val="00A57184"/>
    <w:rsid w:val="00A57B2A"/>
    <w:rsid w:val="00A57B73"/>
    <w:rsid w:val="00A6033A"/>
    <w:rsid w:val="00A603E7"/>
    <w:rsid w:val="00A60D1D"/>
    <w:rsid w:val="00A61E79"/>
    <w:rsid w:val="00A621C2"/>
    <w:rsid w:val="00A629D3"/>
    <w:rsid w:val="00A643FC"/>
    <w:rsid w:val="00A64420"/>
    <w:rsid w:val="00A6480C"/>
    <w:rsid w:val="00A64B5A"/>
    <w:rsid w:val="00A656D3"/>
    <w:rsid w:val="00A6641F"/>
    <w:rsid w:val="00A66772"/>
    <w:rsid w:val="00A66E8E"/>
    <w:rsid w:val="00A67456"/>
    <w:rsid w:val="00A67908"/>
    <w:rsid w:val="00A67DEE"/>
    <w:rsid w:val="00A708AC"/>
    <w:rsid w:val="00A710DC"/>
    <w:rsid w:val="00A72685"/>
    <w:rsid w:val="00A726CD"/>
    <w:rsid w:val="00A7272C"/>
    <w:rsid w:val="00A73E89"/>
    <w:rsid w:val="00A75305"/>
    <w:rsid w:val="00A75B6A"/>
    <w:rsid w:val="00A766D9"/>
    <w:rsid w:val="00A7731D"/>
    <w:rsid w:val="00A77A00"/>
    <w:rsid w:val="00A77E30"/>
    <w:rsid w:val="00A806C3"/>
    <w:rsid w:val="00A808A4"/>
    <w:rsid w:val="00A81CB2"/>
    <w:rsid w:val="00A81FC8"/>
    <w:rsid w:val="00A822C0"/>
    <w:rsid w:val="00A82F49"/>
    <w:rsid w:val="00A837D0"/>
    <w:rsid w:val="00A849B3"/>
    <w:rsid w:val="00A85420"/>
    <w:rsid w:val="00A85F67"/>
    <w:rsid w:val="00A867F1"/>
    <w:rsid w:val="00A901D7"/>
    <w:rsid w:val="00A90B54"/>
    <w:rsid w:val="00A90DFF"/>
    <w:rsid w:val="00A921F4"/>
    <w:rsid w:val="00A9236C"/>
    <w:rsid w:val="00A9246F"/>
    <w:rsid w:val="00A9278C"/>
    <w:rsid w:val="00A93672"/>
    <w:rsid w:val="00A944D7"/>
    <w:rsid w:val="00A956AB"/>
    <w:rsid w:val="00A956D2"/>
    <w:rsid w:val="00A95732"/>
    <w:rsid w:val="00A96B9B"/>
    <w:rsid w:val="00A96D7C"/>
    <w:rsid w:val="00A96D81"/>
    <w:rsid w:val="00A97B02"/>
    <w:rsid w:val="00AA1C44"/>
    <w:rsid w:val="00AA1CD0"/>
    <w:rsid w:val="00AA1E8C"/>
    <w:rsid w:val="00AA1EB9"/>
    <w:rsid w:val="00AA2416"/>
    <w:rsid w:val="00AA3857"/>
    <w:rsid w:val="00AA3F4E"/>
    <w:rsid w:val="00AA5AC8"/>
    <w:rsid w:val="00AA6260"/>
    <w:rsid w:val="00AB0098"/>
    <w:rsid w:val="00AB0815"/>
    <w:rsid w:val="00AB1470"/>
    <w:rsid w:val="00AB2232"/>
    <w:rsid w:val="00AB4654"/>
    <w:rsid w:val="00AB60F7"/>
    <w:rsid w:val="00AB6CF6"/>
    <w:rsid w:val="00AB6FFE"/>
    <w:rsid w:val="00AC6970"/>
    <w:rsid w:val="00AC78D9"/>
    <w:rsid w:val="00AD0A37"/>
    <w:rsid w:val="00AD142C"/>
    <w:rsid w:val="00AD1983"/>
    <w:rsid w:val="00AD1AAD"/>
    <w:rsid w:val="00AD2517"/>
    <w:rsid w:val="00AD4D48"/>
    <w:rsid w:val="00AD4F8F"/>
    <w:rsid w:val="00AD5949"/>
    <w:rsid w:val="00AD6D38"/>
    <w:rsid w:val="00AD6E9C"/>
    <w:rsid w:val="00AD7A2F"/>
    <w:rsid w:val="00AD7A99"/>
    <w:rsid w:val="00AE20A6"/>
    <w:rsid w:val="00AE3DF3"/>
    <w:rsid w:val="00AE40FE"/>
    <w:rsid w:val="00AE4BED"/>
    <w:rsid w:val="00AE6043"/>
    <w:rsid w:val="00AE6E12"/>
    <w:rsid w:val="00AE7659"/>
    <w:rsid w:val="00AF0CFF"/>
    <w:rsid w:val="00AF14BB"/>
    <w:rsid w:val="00AF1D81"/>
    <w:rsid w:val="00AF1E3E"/>
    <w:rsid w:val="00AF2A4A"/>
    <w:rsid w:val="00AF34AC"/>
    <w:rsid w:val="00AF44A2"/>
    <w:rsid w:val="00AF4784"/>
    <w:rsid w:val="00AF5F9E"/>
    <w:rsid w:val="00AF66E8"/>
    <w:rsid w:val="00B00FC8"/>
    <w:rsid w:val="00B01877"/>
    <w:rsid w:val="00B060F5"/>
    <w:rsid w:val="00B06799"/>
    <w:rsid w:val="00B06BE5"/>
    <w:rsid w:val="00B11554"/>
    <w:rsid w:val="00B11605"/>
    <w:rsid w:val="00B11F2F"/>
    <w:rsid w:val="00B12645"/>
    <w:rsid w:val="00B1295B"/>
    <w:rsid w:val="00B12DCE"/>
    <w:rsid w:val="00B12E87"/>
    <w:rsid w:val="00B1405B"/>
    <w:rsid w:val="00B1412F"/>
    <w:rsid w:val="00B14967"/>
    <w:rsid w:val="00B1648E"/>
    <w:rsid w:val="00B165EE"/>
    <w:rsid w:val="00B20518"/>
    <w:rsid w:val="00B21A0B"/>
    <w:rsid w:val="00B21EF1"/>
    <w:rsid w:val="00B21F62"/>
    <w:rsid w:val="00B24204"/>
    <w:rsid w:val="00B24940"/>
    <w:rsid w:val="00B24F1C"/>
    <w:rsid w:val="00B25638"/>
    <w:rsid w:val="00B2573D"/>
    <w:rsid w:val="00B26AB5"/>
    <w:rsid w:val="00B276FD"/>
    <w:rsid w:val="00B277B4"/>
    <w:rsid w:val="00B27A8D"/>
    <w:rsid w:val="00B30BDA"/>
    <w:rsid w:val="00B30EFB"/>
    <w:rsid w:val="00B31629"/>
    <w:rsid w:val="00B34482"/>
    <w:rsid w:val="00B35F33"/>
    <w:rsid w:val="00B367D7"/>
    <w:rsid w:val="00B36A1A"/>
    <w:rsid w:val="00B37271"/>
    <w:rsid w:val="00B40604"/>
    <w:rsid w:val="00B4084A"/>
    <w:rsid w:val="00B4159E"/>
    <w:rsid w:val="00B41918"/>
    <w:rsid w:val="00B41F89"/>
    <w:rsid w:val="00B423CA"/>
    <w:rsid w:val="00B42485"/>
    <w:rsid w:val="00B4249D"/>
    <w:rsid w:val="00B429A0"/>
    <w:rsid w:val="00B42FB8"/>
    <w:rsid w:val="00B43610"/>
    <w:rsid w:val="00B44C47"/>
    <w:rsid w:val="00B4550B"/>
    <w:rsid w:val="00B459BC"/>
    <w:rsid w:val="00B47657"/>
    <w:rsid w:val="00B50534"/>
    <w:rsid w:val="00B50C7D"/>
    <w:rsid w:val="00B50F64"/>
    <w:rsid w:val="00B51457"/>
    <w:rsid w:val="00B51468"/>
    <w:rsid w:val="00B51B35"/>
    <w:rsid w:val="00B51E77"/>
    <w:rsid w:val="00B5242F"/>
    <w:rsid w:val="00B5261E"/>
    <w:rsid w:val="00B5295B"/>
    <w:rsid w:val="00B53A0E"/>
    <w:rsid w:val="00B5448D"/>
    <w:rsid w:val="00B54E6E"/>
    <w:rsid w:val="00B5609E"/>
    <w:rsid w:val="00B56223"/>
    <w:rsid w:val="00B57130"/>
    <w:rsid w:val="00B5764F"/>
    <w:rsid w:val="00B5768A"/>
    <w:rsid w:val="00B57A92"/>
    <w:rsid w:val="00B621E5"/>
    <w:rsid w:val="00B62732"/>
    <w:rsid w:val="00B637D8"/>
    <w:rsid w:val="00B646B3"/>
    <w:rsid w:val="00B64C45"/>
    <w:rsid w:val="00B6514A"/>
    <w:rsid w:val="00B6546F"/>
    <w:rsid w:val="00B66E57"/>
    <w:rsid w:val="00B708CE"/>
    <w:rsid w:val="00B73222"/>
    <w:rsid w:val="00B73D8A"/>
    <w:rsid w:val="00B73E38"/>
    <w:rsid w:val="00B7408B"/>
    <w:rsid w:val="00B745E7"/>
    <w:rsid w:val="00B74A0F"/>
    <w:rsid w:val="00B754DA"/>
    <w:rsid w:val="00B764D5"/>
    <w:rsid w:val="00B76E2C"/>
    <w:rsid w:val="00B77194"/>
    <w:rsid w:val="00B82D08"/>
    <w:rsid w:val="00B82F98"/>
    <w:rsid w:val="00B8369A"/>
    <w:rsid w:val="00B83F80"/>
    <w:rsid w:val="00B84582"/>
    <w:rsid w:val="00B84EDA"/>
    <w:rsid w:val="00B84F3A"/>
    <w:rsid w:val="00B85462"/>
    <w:rsid w:val="00B876DB"/>
    <w:rsid w:val="00B90379"/>
    <w:rsid w:val="00B90D5F"/>
    <w:rsid w:val="00B92388"/>
    <w:rsid w:val="00B9260D"/>
    <w:rsid w:val="00B92950"/>
    <w:rsid w:val="00B938EC"/>
    <w:rsid w:val="00B94ACF"/>
    <w:rsid w:val="00B94DDD"/>
    <w:rsid w:val="00B960F4"/>
    <w:rsid w:val="00BA05C7"/>
    <w:rsid w:val="00BA0DE3"/>
    <w:rsid w:val="00BA14F9"/>
    <w:rsid w:val="00BA204D"/>
    <w:rsid w:val="00BA26AA"/>
    <w:rsid w:val="00BA33DF"/>
    <w:rsid w:val="00BA3D8C"/>
    <w:rsid w:val="00BA41C5"/>
    <w:rsid w:val="00BA44B1"/>
    <w:rsid w:val="00BA4CA9"/>
    <w:rsid w:val="00BA5068"/>
    <w:rsid w:val="00BA6B42"/>
    <w:rsid w:val="00BA7689"/>
    <w:rsid w:val="00BA7F07"/>
    <w:rsid w:val="00BB2AB6"/>
    <w:rsid w:val="00BB2E1F"/>
    <w:rsid w:val="00BB2F46"/>
    <w:rsid w:val="00BB3F12"/>
    <w:rsid w:val="00BB4116"/>
    <w:rsid w:val="00BB461F"/>
    <w:rsid w:val="00BB6924"/>
    <w:rsid w:val="00BB6CAE"/>
    <w:rsid w:val="00BB7BE1"/>
    <w:rsid w:val="00BC07A2"/>
    <w:rsid w:val="00BC0D16"/>
    <w:rsid w:val="00BC20B2"/>
    <w:rsid w:val="00BC2838"/>
    <w:rsid w:val="00BC3427"/>
    <w:rsid w:val="00BC408C"/>
    <w:rsid w:val="00BC4CEC"/>
    <w:rsid w:val="00BC5466"/>
    <w:rsid w:val="00BD0411"/>
    <w:rsid w:val="00BD2D60"/>
    <w:rsid w:val="00BD4A2F"/>
    <w:rsid w:val="00BD5079"/>
    <w:rsid w:val="00BD5954"/>
    <w:rsid w:val="00BD64EC"/>
    <w:rsid w:val="00BD6508"/>
    <w:rsid w:val="00BD6959"/>
    <w:rsid w:val="00BD7101"/>
    <w:rsid w:val="00BE1892"/>
    <w:rsid w:val="00BE27F3"/>
    <w:rsid w:val="00BE4F91"/>
    <w:rsid w:val="00BE5826"/>
    <w:rsid w:val="00BE5CCD"/>
    <w:rsid w:val="00BE5E35"/>
    <w:rsid w:val="00BE7443"/>
    <w:rsid w:val="00BF09D4"/>
    <w:rsid w:val="00BF1C8B"/>
    <w:rsid w:val="00BF279A"/>
    <w:rsid w:val="00BF32CE"/>
    <w:rsid w:val="00BF374D"/>
    <w:rsid w:val="00BF396F"/>
    <w:rsid w:val="00BF428B"/>
    <w:rsid w:val="00BF4363"/>
    <w:rsid w:val="00BF48D4"/>
    <w:rsid w:val="00BF5100"/>
    <w:rsid w:val="00BF52F4"/>
    <w:rsid w:val="00BF5522"/>
    <w:rsid w:val="00BF612D"/>
    <w:rsid w:val="00BF6158"/>
    <w:rsid w:val="00BF6504"/>
    <w:rsid w:val="00BF6680"/>
    <w:rsid w:val="00BF7DA6"/>
    <w:rsid w:val="00C0097E"/>
    <w:rsid w:val="00C00F01"/>
    <w:rsid w:val="00C015E2"/>
    <w:rsid w:val="00C017AF"/>
    <w:rsid w:val="00C01D5C"/>
    <w:rsid w:val="00C0290C"/>
    <w:rsid w:val="00C03181"/>
    <w:rsid w:val="00C03577"/>
    <w:rsid w:val="00C0410C"/>
    <w:rsid w:val="00C0420E"/>
    <w:rsid w:val="00C053A1"/>
    <w:rsid w:val="00C05665"/>
    <w:rsid w:val="00C065CD"/>
    <w:rsid w:val="00C06A57"/>
    <w:rsid w:val="00C07143"/>
    <w:rsid w:val="00C07B4A"/>
    <w:rsid w:val="00C10FEF"/>
    <w:rsid w:val="00C11BCE"/>
    <w:rsid w:val="00C12B90"/>
    <w:rsid w:val="00C12BD9"/>
    <w:rsid w:val="00C13F0D"/>
    <w:rsid w:val="00C144E8"/>
    <w:rsid w:val="00C14BCC"/>
    <w:rsid w:val="00C16AA3"/>
    <w:rsid w:val="00C202F9"/>
    <w:rsid w:val="00C208B8"/>
    <w:rsid w:val="00C20E3E"/>
    <w:rsid w:val="00C21ADF"/>
    <w:rsid w:val="00C22140"/>
    <w:rsid w:val="00C22E6A"/>
    <w:rsid w:val="00C2357C"/>
    <w:rsid w:val="00C23EFA"/>
    <w:rsid w:val="00C25055"/>
    <w:rsid w:val="00C26CA7"/>
    <w:rsid w:val="00C2722C"/>
    <w:rsid w:val="00C2740E"/>
    <w:rsid w:val="00C314E3"/>
    <w:rsid w:val="00C32001"/>
    <w:rsid w:val="00C3225F"/>
    <w:rsid w:val="00C328B9"/>
    <w:rsid w:val="00C32E10"/>
    <w:rsid w:val="00C33C63"/>
    <w:rsid w:val="00C34580"/>
    <w:rsid w:val="00C35425"/>
    <w:rsid w:val="00C359D4"/>
    <w:rsid w:val="00C35E72"/>
    <w:rsid w:val="00C36155"/>
    <w:rsid w:val="00C3638C"/>
    <w:rsid w:val="00C36D35"/>
    <w:rsid w:val="00C373C4"/>
    <w:rsid w:val="00C37DF4"/>
    <w:rsid w:val="00C40379"/>
    <w:rsid w:val="00C41E1B"/>
    <w:rsid w:val="00C41F69"/>
    <w:rsid w:val="00C44D99"/>
    <w:rsid w:val="00C4542E"/>
    <w:rsid w:val="00C457A7"/>
    <w:rsid w:val="00C46508"/>
    <w:rsid w:val="00C476CD"/>
    <w:rsid w:val="00C47B40"/>
    <w:rsid w:val="00C47B9F"/>
    <w:rsid w:val="00C5008E"/>
    <w:rsid w:val="00C50151"/>
    <w:rsid w:val="00C50953"/>
    <w:rsid w:val="00C5146D"/>
    <w:rsid w:val="00C54888"/>
    <w:rsid w:val="00C54972"/>
    <w:rsid w:val="00C55365"/>
    <w:rsid w:val="00C556D9"/>
    <w:rsid w:val="00C55937"/>
    <w:rsid w:val="00C56214"/>
    <w:rsid w:val="00C56714"/>
    <w:rsid w:val="00C56F11"/>
    <w:rsid w:val="00C5772D"/>
    <w:rsid w:val="00C602A6"/>
    <w:rsid w:val="00C6079F"/>
    <w:rsid w:val="00C6344A"/>
    <w:rsid w:val="00C63869"/>
    <w:rsid w:val="00C6406B"/>
    <w:rsid w:val="00C6610E"/>
    <w:rsid w:val="00C663EA"/>
    <w:rsid w:val="00C67A16"/>
    <w:rsid w:val="00C67CFC"/>
    <w:rsid w:val="00C71889"/>
    <w:rsid w:val="00C72563"/>
    <w:rsid w:val="00C728C2"/>
    <w:rsid w:val="00C72923"/>
    <w:rsid w:val="00C72AEB"/>
    <w:rsid w:val="00C72BAC"/>
    <w:rsid w:val="00C73313"/>
    <w:rsid w:val="00C73A87"/>
    <w:rsid w:val="00C73E67"/>
    <w:rsid w:val="00C741E2"/>
    <w:rsid w:val="00C761AC"/>
    <w:rsid w:val="00C761EA"/>
    <w:rsid w:val="00C7678E"/>
    <w:rsid w:val="00C77353"/>
    <w:rsid w:val="00C779B9"/>
    <w:rsid w:val="00C801F5"/>
    <w:rsid w:val="00C812D7"/>
    <w:rsid w:val="00C81757"/>
    <w:rsid w:val="00C81D48"/>
    <w:rsid w:val="00C825B1"/>
    <w:rsid w:val="00C83015"/>
    <w:rsid w:val="00C847DC"/>
    <w:rsid w:val="00C87006"/>
    <w:rsid w:val="00C8740D"/>
    <w:rsid w:val="00C90114"/>
    <w:rsid w:val="00C9099A"/>
    <w:rsid w:val="00C90D60"/>
    <w:rsid w:val="00C92208"/>
    <w:rsid w:val="00C935B8"/>
    <w:rsid w:val="00C9385E"/>
    <w:rsid w:val="00C94562"/>
    <w:rsid w:val="00C94D9A"/>
    <w:rsid w:val="00C9519D"/>
    <w:rsid w:val="00C95A7C"/>
    <w:rsid w:val="00C95D90"/>
    <w:rsid w:val="00C95EDB"/>
    <w:rsid w:val="00C9663D"/>
    <w:rsid w:val="00C96A72"/>
    <w:rsid w:val="00C96DCE"/>
    <w:rsid w:val="00C972DE"/>
    <w:rsid w:val="00CA1331"/>
    <w:rsid w:val="00CA16F2"/>
    <w:rsid w:val="00CA2397"/>
    <w:rsid w:val="00CA34DE"/>
    <w:rsid w:val="00CA3C18"/>
    <w:rsid w:val="00CA4656"/>
    <w:rsid w:val="00CA4F9D"/>
    <w:rsid w:val="00CA5747"/>
    <w:rsid w:val="00CA5909"/>
    <w:rsid w:val="00CA5C80"/>
    <w:rsid w:val="00CA6194"/>
    <w:rsid w:val="00CA672C"/>
    <w:rsid w:val="00CA6D3C"/>
    <w:rsid w:val="00CA6DD6"/>
    <w:rsid w:val="00CB115E"/>
    <w:rsid w:val="00CB2C8C"/>
    <w:rsid w:val="00CB34E2"/>
    <w:rsid w:val="00CB39F2"/>
    <w:rsid w:val="00CB4100"/>
    <w:rsid w:val="00CB5709"/>
    <w:rsid w:val="00CB6813"/>
    <w:rsid w:val="00CB6D3B"/>
    <w:rsid w:val="00CB7950"/>
    <w:rsid w:val="00CB7CA3"/>
    <w:rsid w:val="00CC0D9A"/>
    <w:rsid w:val="00CC0F5D"/>
    <w:rsid w:val="00CC0F66"/>
    <w:rsid w:val="00CC102B"/>
    <w:rsid w:val="00CC2BC9"/>
    <w:rsid w:val="00CC3434"/>
    <w:rsid w:val="00CC3A61"/>
    <w:rsid w:val="00CC4006"/>
    <w:rsid w:val="00CC6BA7"/>
    <w:rsid w:val="00CC788D"/>
    <w:rsid w:val="00CC79ED"/>
    <w:rsid w:val="00CD0448"/>
    <w:rsid w:val="00CD09E8"/>
    <w:rsid w:val="00CD0C89"/>
    <w:rsid w:val="00CD15B6"/>
    <w:rsid w:val="00CD34D2"/>
    <w:rsid w:val="00CD3787"/>
    <w:rsid w:val="00CD38C0"/>
    <w:rsid w:val="00CD3C57"/>
    <w:rsid w:val="00CD4823"/>
    <w:rsid w:val="00CD5121"/>
    <w:rsid w:val="00CD6A5F"/>
    <w:rsid w:val="00CE019E"/>
    <w:rsid w:val="00CE2A6A"/>
    <w:rsid w:val="00CE3AE7"/>
    <w:rsid w:val="00CE3AFD"/>
    <w:rsid w:val="00CE4AFB"/>
    <w:rsid w:val="00CE58DF"/>
    <w:rsid w:val="00CE66D3"/>
    <w:rsid w:val="00CE6CDC"/>
    <w:rsid w:val="00CF0280"/>
    <w:rsid w:val="00CF06B5"/>
    <w:rsid w:val="00CF07B6"/>
    <w:rsid w:val="00CF0B5B"/>
    <w:rsid w:val="00CF0F63"/>
    <w:rsid w:val="00CF1021"/>
    <w:rsid w:val="00CF2C10"/>
    <w:rsid w:val="00CF2C6A"/>
    <w:rsid w:val="00CF399A"/>
    <w:rsid w:val="00CF3A74"/>
    <w:rsid w:val="00CF44EF"/>
    <w:rsid w:val="00CF4CC2"/>
    <w:rsid w:val="00CF5035"/>
    <w:rsid w:val="00CF7733"/>
    <w:rsid w:val="00D0063D"/>
    <w:rsid w:val="00D01758"/>
    <w:rsid w:val="00D02886"/>
    <w:rsid w:val="00D0317E"/>
    <w:rsid w:val="00D0408F"/>
    <w:rsid w:val="00D04177"/>
    <w:rsid w:val="00D049AE"/>
    <w:rsid w:val="00D05160"/>
    <w:rsid w:val="00D06840"/>
    <w:rsid w:val="00D0718D"/>
    <w:rsid w:val="00D07528"/>
    <w:rsid w:val="00D0752D"/>
    <w:rsid w:val="00D076DA"/>
    <w:rsid w:val="00D07A2F"/>
    <w:rsid w:val="00D07D15"/>
    <w:rsid w:val="00D10CE6"/>
    <w:rsid w:val="00D112ED"/>
    <w:rsid w:val="00D11662"/>
    <w:rsid w:val="00D11D9C"/>
    <w:rsid w:val="00D125C7"/>
    <w:rsid w:val="00D134C6"/>
    <w:rsid w:val="00D13A3B"/>
    <w:rsid w:val="00D159F4"/>
    <w:rsid w:val="00D1637A"/>
    <w:rsid w:val="00D16744"/>
    <w:rsid w:val="00D17F9E"/>
    <w:rsid w:val="00D2023C"/>
    <w:rsid w:val="00D20779"/>
    <w:rsid w:val="00D20D56"/>
    <w:rsid w:val="00D21759"/>
    <w:rsid w:val="00D21A0D"/>
    <w:rsid w:val="00D2205A"/>
    <w:rsid w:val="00D22919"/>
    <w:rsid w:val="00D22943"/>
    <w:rsid w:val="00D22D3E"/>
    <w:rsid w:val="00D25A77"/>
    <w:rsid w:val="00D25E14"/>
    <w:rsid w:val="00D26938"/>
    <w:rsid w:val="00D26A95"/>
    <w:rsid w:val="00D26BE7"/>
    <w:rsid w:val="00D26E4C"/>
    <w:rsid w:val="00D30A2A"/>
    <w:rsid w:val="00D315E4"/>
    <w:rsid w:val="00D32204"/>
    <w:rsid w:val="00D32976"/>
    <w:rsid w:val="00D32A9E"/>
    <w:rsid w:val="00D33090"/>
    <w:rsid w:val="00D334AD"/>
    <w:rsid w:val="00D34A54"/>
    <w:rsid w:val="00D34B9F"/>
    <w:rsid w:val="00D35BF2"/>
    <w:rsid w:val="00D361B4"/>
    <w:rsid w:val="00D36DE6"/>
    <w:rsid w:val="00D4019A"/>
    <w:rsid w:val="00D40835"/>
    <w:rsid w:val="00D40FA2"/>
    <w:rsid w:val="00D423C8"/>
    <w:rsid w:val="00D42C87"/>
    <w:rsid w:val="00D4323D"/>
    <w:rsid w:val="00D45676"/>
    <w:rsid w:val="00D47955"/>
    <w:rsid w:val="00D5152D"/>
    <w:rsid w:val="00D51F97"/>
    <w:rsid w:val="00D522B9"/>
    <w:rsid w:val="00D53691"/>
    <w:rsid w:val="00D5423C"/>
    <w:rsid w:val="00D54492"/>
    <w:rsid w:val="00D5466A"/>
    <w:rsid w:val="00D54992"/>
    <w:rsid w:val="00D56659"/>
    <w:rsid w:val="00D607E6"/>
    <w:rsid w:val="00D6162C"/>
    <w:rsid w:val="00D61716"/>
    <w:rsid w:val="00D619D1"/>
    <w:rsid w:val="00D629F4"/>
    <w:rsid w:val="00D6329B"/>
    <w:rsid w:val="00D632FC"/>
    <w:rsid w:val="00D639E2"/>
    <w:rsid w:val="00D70507"/>
    <w:rsid w:val="00D70EFE"/>
    <w:rsid w:val="00D71B34"/>
    <w:rsid w:val="00D71FA7"/>
    <w:rsid w:val="00D72045"/>
    <w:rsid w:val="00D7247F"/>
    <w:rsid w:val="00D72B7B"/>
    <w:rsid w:val="00D7357E"/>
    <w:rsid w:val="00D736DE"/>
    <w:rsid w:val="00D74602"/>
    <w:rsid w:val="00D77CC2"/>
    <w:rsid w:val="00D77F1D"/>
    <w:rsid w:val="00D8054E"/>
    <w:rsid w:val="00D809E7"/>
    <w:rsid w:val="00D831E7"/>
    <w:rsid w:val="00D83D2D"/>
    <w:rsid w:val="00D83EEF"/>
    <w:rsid w:val="00D84C1B"/>
    <w:rsid w:val="00D84C46"/>
    <w:rsid w:val="00D8573A"/>
    <w:rsid w:val="00D858B6"/>
    <w:rsid w:val="00D91264"/>
    <w:rsid w:val="00D92400"/>
    <w:rsid w:val="00D93F48"/>
    <w:rsid w:val="00D94DF6"/>
    <w:rsid w:val="00D953BB"/>
    <w:rsid w:val="00D95E81"/>
    <w:rsid w:val="00D962C0"/>
    <w:rsid w:val="00D97008"/>
    <w:rsid w:val="00D97A09"/>
    <w:rsid w:val="00D97E1F"/>
    <w:rsid w:val="00DA1408"/>
    <w:rsid w:val="00DA14FC"/>
    <w:rsid w:val="00DA15A8"/>
    <w:rsid w:val="00DA17CC"/>
    <w:rsid w:val="00DA1EE8"/>
    <w:rsid w:val="00DA3177"/>
    <w:rsid w:val="00DA3ED7"/>
    <w:rsid w:val="00DA51D4"/>
    <w:rsid w:val="00DA57CA"/>
    <w:rsid w:val="00DA61E7"/>
    <w:rsid w:val="00DA675F"/>
    <w:rsid w:val="00DA6A59"/>
    <w:rsid w:val="00DA729D"/>
    <w:rsid w:val="00DA7591"/>
    <w:rsid w:val="00DA79A0"/>
    <w:rsid w:val="00DA7BC5"/>
    <w:rsid w:val="00DB1C79"/>
    <w:rsid w:val="00DB2BED"/>
    <w:rsid w:val="00DB4806"/>
    <w:rsid w:val="00DB480F"/>
    <w:rsid w:val="00DB4864"/>
    <w:rsid w:val="00DB533F"/>
    <w:rsid w:val="00DB546C"/>
    <w:rsid w:val="00DB5899"/>
    <w:rsid w:val="00DB6B55"/>
    <w:rsid w:val="00DB7D94"/>
    <w:rsid w:val="00DC0073"/>
    <w:rsid w:val="00DC014C"/>
    <w:rsid w:val="00DC03DC"/>
    <w:rsid w:val="00DC0401"/>
    <w:rsid w:val="00DC0759"/>
    <w:rsid w:val="00DC1FAD"/>
    <w:rsid w:val="00DC2625"/>
    <w:rsid w:val="00DC3BE5"/>
    <w:rsid w:val="00DC3E02"/>
    <w:rsid w:val="00DC53E5"/>
    <w:rsid w:val="00DC6B2B"/>
    <w:rsid w:val="00DC6E63"/>
    <w:rsid w:val="00DD042C"/>
    <w:rsid w:val="00DD0B14"/>
    <w:rsid w:val="00DD1876"/>
    <w:rsid w:val="00DD3144"/>
    <w:rsid w:val="00DD3B6E"/>
    <w:rsid w:val="00DD3BF1"/>
    <w:rsid w:val="00DD50BE"/>
    <w:rsid w:val="00DD559D"/>
    <w:rsid w:val="00DD64CE"/>
    <w:rsid w:val="00DD6D4A"/>
    <w:rsid w:val="00DD733A"/>
    <w:rsid w:val="00DE0B59"/>
    <w:rsid w:val="00DE20FF"/>
    <w:rsid w:val="00DE2A5A"/>
    <w:rsid w:val="00DE355C"/>
    <w:rsid w:val="00DE6087"/>
    <w:rsid w:val="00DE6E1A"/>
    <w:rsid w:val="00DF02E7"/>
    <w:rsid w:val="00DF0CE1"/>
    <w:rsid w:val="00DF2510"/>
    <w:rsid w:val="00DF347D"/>
    <w:rsid w:val="00DF46CA"/>
    <w:rsid w:val="00DF49A9"/>
    <w:rsid w:val="00DF58D7"/>
    <w:rsid w:val="00DF598C"/>
    <w:rsid w:val="00DF61E9"/>
    <w:rsid w:val="00DF6744"/>
    <w:rsid w:val="00DF6C47"/>
    <w:rsid w:val="00DF7409"/>
    <w:rsid w:val="00DF74B2"/>
    <w:rsid w:val="00E00E92"/>
    <w:rsid w:val="00E0229C"/>
    <w:rsid w:val="00E02F2F"/>
    <w:rsid w:val="00E03562"/>
    <w:rsid w:val="00E03D3F"/>
    <w:rsid w:val="00E0546D"/>
    <w:rsid w:val="00E05670"/>
    <w:rsid w:val="00E07079"/>
    <w:rsid w:val="00E072DD"/>
    <w:rsid w:val="00E07639"/>
    <w:rsid w:val="00E1295E"/>
    <w:rsid w:val="00E14551"/>
    <w:rsid w:val="00E14791"/>
    <w:rsid w:val="00E15DC8"/>
    <w:rsid w:val="00E169C5"/>
    <w:rsid w:val="00E1731D"/>
    <w:rsid w:val="00E17AEC"/>
    <w:rsid w:val="00E21218"/>
    <w:rsid w:val="00E223CA"/>
    <w:rsid w:val="00E226D2"/>
    <w:rsid w:val="00E22ED3"/>
    <w:rsid w:val="00E244F3"/>
    <w:rsid w:val="00E24533"/>
    <w:rsid w:val="00E246AA"/>
    <w:rsid w:val="00E24AD9"/>
    <w:rsid w:val="00E2590A"/>
    <w:rsid w:val="00E26FDF"/>
    <w:rsid w:val="00E27012"/>
    <w:rsid w:val="00E27470"/>
    <w:rsid w:val="00E27CFA"/>
    <w:rsid w:val="00E30265"/>
    <w:rsid w:val="00E30776"/>
    <w:rsid w:val="00E30D12"/>
    <w:rsid w:val="00E30F2D"/>
    <w:rsid w:val="00E3142C"/>
    <w:rsid w:val="00E33449"/>
    <w:rsid w:val="00E341E4"/>
    <w:rsid w:val="00E34682"/>
    <w:rsid w:val="00E35783"/>
    <w:rsid w:val="00E3615E"/>
    <w:rsid w:val="00E40F1E"/>
    <w:rsid w:val="00E415CD"/>
    <w:rsid w:val="00E42469"/>
    <w:rsid w:val="00E42ACE"/>
    <w:rsid w:val="00E42C6B"/>
    <w:rsid w:val="00E4327A"/>
    <w:rsid w:val="00E43738"/>
    <w:rsid w:val="00E43BA2"/>
    <w:rsid w:val="00E447EC"/>
    <w:rsid w:val="00E451B2"/>
    <w:rsid w:val="00E453CF"/>
    <w:rsid w:val="00E455A7"/>
    <w:rsid w:val="00E4789C"/>
    <w:rsid w:val="00E47F0A"/>
    <w:rsid w:val="00E50E3A"/>
    <w:rsid w:val="00E51F6D"/>
    <w:rsid w:val="00E523DB"/>
    <w:rsid w:val="00E53558"/>
    <w:rsid w:val="00E53FE6"/>
    <w:rsid w:val="00E54AE5"/>
    <w:rsid w:val="00E54C78"/>
    <w:rsid w:val="00E5587E"/>
    <w:rsid w:val="00E55A9D"/>
    <w:rsid w:val="00E56587"/>
    <w:rsid w:val="00E575F6"/>
    <w:rsid w:val="00E57937"/>
    <w:rsid w:val="00E57E31"/>
    <w:rsid w:val="00E61330"/>
    <w:rsid w:val="00E621B8"/>
    <w:rsid w:val="00E621C6"/>
    <w:rsid w:val="00E6485D"/>
    <w:rsid w:val="00E6591E"/>
    <w:rsid w:val="00E71944"/>
    <w:rsid w:val="00E71A2C"/>
    <w:rsid w:val="00E72544"/>
    <w:rsid w:val="00E73ED9"/>
    <w:rsid w:val="00E7435D"/>
    <w:rsid w:val="00E74376"/>
    <w:rsid w:val="00E75A9F"/>
    <w:rsid w:val="00E771D0"/>
    <w:rsid w:val="00E77626"/>
    <w:rsid w:val="00E77821"/>
    <w:rsid w:val="00E7793F"/>
    <w:rsid w:val="00E77DF4"/>
    <w:rsid w:val="00E80C70"/>
    <w:rsid w:val="00E817DC"/>
    <w:rsid w:val="00E81F93"/>
    <w:rsid w:val="00E821F8"/>
    <w:rsid w:val="00E82FF8"/>
    <w:rsid w:val="00E83316"/>
    <w:rsid w:val="00E83760"/>
    <w:rsid w:val="00E847E9"/>
    <w:rsid w:val="00E84E51"/>
    <w:rsid w:val="00E84F4E"/>
    <w:rsid w:val="00E85244"/>
    <w:rsid w:val="00E86306"/>
    <w:rsid w:val="00E8657C"/>
    <w:rsid w:val="00E86C6C"/>
    <w:rsid w:val="00E87124"/>
    <w:rsid w:val="00E91EB4"/>
    <w:rsid w:val="00E9273B"/>
    <w:rsid w:val="00E92783"/>
    <w:rsid w:val="00E9284D"/>
    <w:rsid w:val="00E929A5"/>
    <w:rsid w:val="00E93471"/>
    <w:rsid w:val="00E94159"/>
    <w:rsid w:val="00E946C3"/>
    <w:rsid w:val="00E9550F"/>
    <w:rsid w:val="00E9551A"/>
    <w:rsid w:val="00E95B30"/>
    <w:rsid w:val="00E96A10"/>
    <w:rsid w:val="00E96ECC"/>
    <w:rsid w:val="00E97CE4"/>
    <w:rsid w:val="00E97D0B"/>
    <w:rsid w:val="00EA1CE4"/>
    <w:rsid w:val="00EA28CF"/>
    <w:rsid w:val="00EA3407"/>
    <w:rsid w:val="00EA3B98"/>
    <w:rsid w:val="00EA48DC"/>
    <w:rsid w:val="00EA4E00"/>
    <w:rsid w:val="00EA5226"/>
    <w:rsid w:val="00EA5BAC"/>
    <w:rsid w:val="00EA66F9"/>
    <w:rsid w:val="00EA7B02"/>
    <w:rsid w:val="00EA7E16"/>
    <w:rsid w:val="00EB0177"/>
    <w:rsid w:val="00EB027A"/>
    <w:rsid w:val="00EB0404"/>
    <w:rsid w:val="00EB0784"/>
    <w:rsid w:val="00EB14F9"/>
    <w:rsid w:val="00EB1EB6"/>
    <w:rsid w:val="00EB421F"/>
    <w:rsid w:val="00EB42E7"/>
    <w:rsid w:val="00EB4CA2"/>
    <w:rsid w:val="00EB4F78"/>
    <w:rsid w:val="00EB5896"/>
    <w:rsid w:val="00EB5987"/>
    <w:rsid w:val="00EB66B7"/>
    <w:rsid w:val="00EB724C"/>
    <w:rsid w:val="00EB754B"/>
    <w:rsid w:val="00EB77F3"/>
    <w:rsid w:val="00EC0D0D"/>
    <w:rsid w:val="00EC103C"/>
    <w:rsid w:val="00EC15DA"/>
    <w:rsid w:val="00EC1625"/>
    <w:rsid w:val="00EC1DAE"/>
    <w:rsid w:val="00EC291D"/>
    <w:rsid w:val="00EC34E5"/>
    <w:rsid w:val="00EC4579"/>
    <w:rsid w:val="00EC4C67"/>
    <w:rsid w:val="00EC4EF8"/>
    <w:rsid w:val="00EC589D"/>
    <w:rsid w:val="00EC65C1"/>
    <w:rsid w:val="00EC6B6B"/>
    <w:rsid w:val="00EC6B92"/>
    <w:rsid w:val="00EC7DB2"/>
    <w:rsid w:val="00EC7EA5"/>
    <w:rsid w:val="00ED0365"/>
    <w:rsid w:val="00ED0636"/>
    <w:rsid w:val="00ED083D"/>
    <w:rsid w:val="00ED1665"/>
    <w:rsid w:val="00ED1CBD"/>
    <w:rsid w:val="00ED2111"/>
    <w:rsid w:val="00ED3F3F"/>
    <w:rsid w:val="00ED4BF9"/>
    <w:rsid w:val="00ED58D1"/>
    <w:rsid w:val="00ED6220"/>
    <w:rsid w:val="00ED753E"/>
    <w:rsid w:val="00EE06EC"/>
    <w:rsid w:val="00EE0C9D"/>
    <w:rsid w:val="00EE1725"/>
    <w:rsid w:val="00EE205F"/>
    <w:rsid w:val="00EE3B09"/>
    <w:rsid w:val="00EE3EC7"/>
    <w:rsid w:val="00EE560F"/>
    <w:rsid w:val="00EE5EDB"/>
    <w:rsid w:val="00EE6A4E"/>
    <w:rsid w:val="00EE73BA"/>
    <w:rsid w:val="00EE7492"/>
    <w:rsid w:val="00EE7B2E"/>
    <w:rsid w:val="00EF1642"/>
    <w:rsid w:val="00EF1CB8"/>
    <w:rsid w:val="00EF24DE"/>
    <w:rsid w:val="00EF2F15"/>
    <w:rsid w:val="00EF333D"/>
    <w:rsid w:val="00EF4139"/>
    <w:rsid w:val="00EF46FF"/>
    <w:rsid w:val="00EF4FA1"/>
    <w:rsid w:val="00EF5323"/>
    <w:rsid w:val="00EF6710"/>
    <w:rsid w:val="00EF7811"/>
    <w:rsid w:val="00EF7A70"/>
    <w:rsid w:val="00F021BD"/>
    <w:rsid w:val="00F02B37"/>
    <w:rsid w:val="00F02C3D"/>
    <w:rsid w:val="00F02FDB"/>
    <w:rsid w:val="00F0306A"/>
    <w:rsid w:val="00F03BC5"/>
    <w:rsid w:val="00F03EA5"/>
    <w:rsid w:val="00F04AE6"/>
    <w:rsid w:val="00F04EF2"/>
    <w:rsid w:val="00F105DB"/>
    <w:rsid w:val="00F1092B"/>
    <w:rsid w:val="00F10B6F"/>
    <w:rsid w:val="00F110CF"/>
    <w:rsid w:val="00F136CE"/>
    <w:rsid w:val="00F15537"/>
    <w:rsid w:val="00F159CC"/>
    <w:rsid w:val="00F161E0"/>
    <w:rsid w:val="00F16E14"/>
    <w:rsid w:val="00F17A79"/>
    <w:rsid w:val="00F21848"/>
    <w:rsid w:val="00F21C45"/>
    <w:rsid w:val="00F22EB8"/>
    <w:rsid w:val="00F23FBD"/>
    <w:rsid w:val="00F25B82"/>
    <w:rsid w:val="00F27F2A"/>
    <w:rsid w:val="00F3084D"/>
    <w:rsid w:val="00F308C6"/>
    <w:rsid w:val="00F30C01"/>
    <w:rsid w:val="00F30CFF"/>
    <w:rsid w:val="00F31382"/>
    <w:rsid w:val="00F315C1"/>
    <w:rsid w:val="00F31A8C"/>
    <w:rsid w:val="00F31DDF"/>
    <w:rsid w:val="00F31FA0"/>
    <w:rsid w:val="00F32DAB"/>
    <w:rsid w:val="00F3332F"/>
    <w:rsid w:val="00F33C27"/>
    <w:rsid w:val="00F35423"/>
    <w:rsid w:val="00F367B0"/>
    <w:rsid w:val="00F40673"/>
    <w:rsid w:val="00F40747"/>
    <w:rsid w:val="00F40D40"/>
    <w:rsid w:val="00F41D8A"/>
    <w:rsid w:val="00F45621"/>
    <w:rsid w:val="00F456D9"/>
    <w:rsid w:val="00F463A4"/>
    <w:rsid w:val="00F46E69"/>
    <w:rsid w:val="00F47BD9"/>
    <w:rsid w:val="00F5010C"/>
    <w:rsid w:val="00F50327"/>
    <w:rsid w:val="00F506A2"/>
    <w:rsid w:val="00F51082"/>
    <w:rsid w:val="00F517D0"/>
    <w:rsid w:val="00F51858"/>
    <w:rsid w:val="00F52C23"/>
    <w:rsid w:val="00F53846"/>
    <w:rsid w:val="00F538FE"/>
    <w:rsid w:val="00F54A88"/>
    <w:rsid w:val="00F54C52"/>
    <w:rsid w:val="00F54DE7"/>
    <w:rsid w:val="00F571E0"/>
    <w:rsid w:val="00F57F4D"/>
    <w:rsid w:val="00F60819"/>
    <w:rsid w:val="00F60C56"/>
    <w:rsid w:val="00F60D68"/>
    <w:rsid w:val="00F618CC"/>
    <w:rsid w:val="00F62CF1"/>
    <w:rsid w:val="00F658C3"/>
    <w:rsid w:val="00F65EDC"/>
    <w:rsid w:val="00F668F0"/>
    <w:rsid w:val="00F67D8E"/>
    <w:rsid w:val="00F71238"/>
    <w:rsid w:val="00F72426"/>
    <w:rsid w:val="00F72902"/>
    <w:rsid w:val="00F72987"/>
    <w:rsid w:val="00F738D1"/>
    <w:rsid w:val="00F738FC"/>
    <w:rsid w:val="00F745BB"/>
    <w:rsid w:val="00F7490D"/>
    <w:rsid w:val="00F74E01"/>
    <w:rsid w:val="00F75B35"/>
    <w:rsid w:val="00F76661"/>
    <w:rsid w:val="00F76B99"/>
    <w:rsid w:val="00F77052"/>
    <w:rsid w:val="00F770C6"/>
    <w:rsid w:val="00F771F7"/>
    <w:rsid w:val="00F77729"/>
    <w:rsid w:val="00F81EAD"/>
    <w:rsid w:val="00F82797"/>
    <w:rsid w:val="00F85D7E"/>
    <w:rsid w:val="00F85E9C"/>
    <w:rsid w:val="00F86428"/>
    <w:rsid w:val="00F868B1"/>
    <w:rsid w:val="00F86996"/>
    <w:rsid w:val="00F86BE0"/>
    <w:rsid w:val="00F874E3"/>
    <w:rsid w:val="00F90625"/>
    <w:rsid w:val="00F907C3"/>
    <w:rsid w:val="00F90E5A"/>
    <w:rsid w:val="00F9113E"/>
    <w:rsid w:val="00F91A1C"/>
    <w:rsid w:val="00F923C5"/>
    <w:rsid w:val="00F92624"/>
    <w:rsid w:val="00F929C0"/>
    <w:rsid w:val="00F92AE4"/>
    <w:rsid w:val="00F92F0E"/>
    <w:rsid w:val="00F93CEC"/>
    <w:rsid w:val="00F95277"/>
    <w:rsid w:val="00F9558F"/>
    <w:rsid w:val="00F97EF4"/>
    <w:rsid w:val="00F97F17"/>
    <w:rsid w:val="00FA09FE"/>
    <w:rsid w:val="00FA1267"/>
    <w:rsid w:val="00FA1C49"/>
    <w:rsid w:val="00FA2411"/>
    <w:rsid w:val="00FA2A5E"/>
    <w:rsid w:val="00FA35E2"/>
    <w:rsid w:val="00FA3EE5"/>
    <w:rsid w:val="00FA4157"/>
    <w:rsid w:val="00FA4B42"/>
    <w:rsid w:val="00FA5CF5"/>
    <w:rsid w:val="00FA5D21"/>
    <w:rsid w:val="00FA64B4"/>
    <w:rsid w:val="00FA7723"/>
    <w:rsid w:val="00FA7CC4"/>
    <w:rsid w:val="00FB01DD"/>
    <w:rsid w:val="00FB0C12"/>
    <w:rsid w:val="00FB1770"/>
    <w:rsid w:val="00FB1D81"/>
    <w:rsid w:val="00FB1F56"/>
    <w:rsid w:val="00FB29AB"/>
    <w:rsid w:val="00FB3E7C"/>
    <w:rsid w:val="00FB4A99"/>
    <w:rsid w:val="00FB6897"/>
    <w:rsid w:val="00FC0368"/>
    <w:rsid w:val="00FC1B37"/>
    <w:rsid w:val="00FC202B"/>
    <w:rsid w:val="00FC2122"/>
    <w:rsid w:val="00FC2880"/>
    <w:rsid w:val="00FC2EE0"/>
    <w:rsid w:val="00FC3412"/>
    <w:rsid w:val="00FC4273"/>
    <w:rsid w:val="00FC4EB0"/>
    <w:rsid w:val="00FC6561"/>
    <w:rsid w:val="00FC6E2D"/>
    <w:rsid w:val="00FC7448"/>
    <w:rsid w:val="00FC74DA"/>
    <w:rsid w:val="00FC7E80"/>
    <w:rsid w:val="00FD05A1"/>
    <w:rsid w:val="00FD1416"/>
    <w:rsid w:val="00FD1694"/>
    <w:rsid w:val="00FD1989"/>
    <w:rsid w:val="00FD2B40"/>
    <w:rsid w:val="00FD4AAD"/>
    <w:rsid w:val="00FD5B60"/>
    <w:rsid w:val="00FD629F"/>
    <w:rsid w:val="00FD6EC6"/>
    <w:rsid w:val="00FD7120"/>
    <w:rsid w:val="00FD7ECA"/>
    <w:rsid w:val="00FD7F57"/>
    <w:rsid w:val="00FE2E24"/>
    <w:rsid w:val="00FE42C2"/>
    <w:rsid w:val="00FE508C"/>
    <w:rsid w:val="00FE5955"/>
    <w:rsid w:val="00FE61BB"/>
    <w:rsid w:val="00FF0F59"/>
    <w:rsid w:val="00FF234D"/>
    <w:rsid w:val="00FF2655"/>
    <w:rsid w:val="00FF343B"/>
    <w:rsid w:val="00FF34C4"/>
    <w:rsid w:val="00FF3A6B"/>
    <w:rsid w:val="00FF4284"/>
    <w:rsid w:val="00FF49E4"/>
    <w:rsid w:val="00FF4B9C"/>
    <w:rsid w:val="00FF58F3"/>
    <w:rsid w:val="00FF5E47"/>
    <w:rsid w:val="00FF5E78"/>
    <w:rsid w:val="00FF6AAA"/>
    <w:rsid w:val="00FF6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C5F2"/>
  <w15:chartTrackingRefBased/>
  <w15:docId w15:val="{12C78389-7A70-4E66-B10F-A759CF8C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color w:val="000000"/>
      <w:sz w:val="24"/>
      <w:szCs w:val="24"/>
    </w:rPr>
  </w:style>
  <w:style w:type="paragraph" w:styleId="2">
    <w:name w:val="heading 2"/>
    <w:basedOn w:val="a"/>
    <w:next w:val="a"/>
    <w:link w:val="20"/>
    <w:uiPriority w:val="9"/>
    <w:semiHidden/>
    <w:unhideWhenUsed/>
    <w:qFormat/>
    <w:rsid w:val="00BE582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
    <w:link w:val="30"/>
    <w:autoRedefine/>
    <w:uiPriority w:val="99"/>
    <w:qFormat/>
    <w:rsid w:val="00BE5826"/>
    <w:pPr>
      <w:keepLines w:val="0"/>
      <w:widowControl w:val="0"/>
      <w:tabs>
        <w:tab w:val="left" w:pos="567"/>
      </w:tabs>
      <w:spacing w:before="0"/>
      <w:ind w:firstLine="567"/>
      <w:jc w:val="both"/>
      <w:outlineLvl w:val="2"/>
    </w:pPr>
    <w:rPr>
      <w:rFonts w:ascii="Times New Roman" w:hAnsi="Times New Roman" w:cs="Times New Roman"/>
      <w:color w:val="auto"/>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color w:val="auto"/>
    </w:rPr>
  </w:style>
  <w:style w:type="paragraph" w:styleId="a3">
    <w:name w:val="Balloon Text"/>
    <w:basedOn w:val="a"/>
    <w:link w:val="a4"/>
    <w:uiPriority w:val="99"/>
    <w:semiHidden/>
    <w:unhideWhenUsed/>
    <w:rPr>
      <w:rFonts w:ascii="Segoe UI" w:hAnsi="Segoe UI" w:cs="Segoe UI"/>
      <w:sz w:val="18"/>
      <w:szCs w:val="18"/>
    </w:rPr>
  </w:style>
  <w:style w:type="character" w:customStyle="1" w:styleId="a4">
    <w:name w:val="Текст выноски Знак"/>
    <w:basedOn w:val="a0"/>
    <w:link w:val="a3"/>
    <w:uiPriority w:val="99"/>
    <w:semiHidden/>
    <w:rPr>
      <w:rFonts w:ascii="Tahoma" w:hAnsi="Tahoma" w:cs="Tahoma" w:hint="default"/>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styleId="a5">
    <w:name w:val="Hyperlink"/>
    <w:basedOn w:val="a0"/>
    <w:uiPriority w:val="99"/>
    <w:unhideWhenUsed/>
    <w:rPr>
      <w:color w:val="0000FF"/>
      <w:u w:val="single"/>
    </w:rPr>
  </w:style>
  <w:style w:type="character" w:styleId="a6">
    <w:name w:val="FollowedHyperlink"/>
    <w:basedOn w:val="a0"/>
    <w:uiPriority w:val="99"/>
    <w:semiHidden/>
    <w:unhideWhenUsed/>
    <w:rPr>
      <w:color w:val="800080"/>
      <w:u w:val="single"/>
    </w:rPr>
  </w:style>
  <w:style w:type="paragraph" w:styleId="a7">
    <w:name w:val="header"/>
    <w:basedOn w:val="a"/>
    <w:link w:val="a8"/>
    <w:uiPriority w:val="99"/>
    <w:unhideWhenUsed/>
    <w:rsid w:val="00003B0B"/>
    <w:pPr>
      <w:tabs>
        <w:tab w:val="center" w:pos="4677"/>
        <w:tab w:val="right" w:pos="9355"/>
      </w:tabs>
    </w:pPr>
  </w:style>
  <w:style w:type="character" w:customStyle="1" w:styleId="a8">
    <w:name w:val="Верхний колонтитул Знак"/>
    <w:basedOn w:val="a0"/>
    <w:link w:val="a7"/>
    <w:uiPriority w:val="99"/>
    <w:rsid w:val="00003B0B"/>
    <w:rPr>
      <w:rFonts w:eastAsiaTheme="minorEastAsia"/>
      <w:color w:val="000000"/>
      <w:sz w:val="24"/>
      <w:szCs w:val="24"/>
    </w:rPr>
  </w:style>
  <w:style w:type="paragraph" w:styleId="a9">
    <w:name w:val="footer"/>
    <w:basedOn w:val="a"/>
    <w:link w:val="aa"/>
    <w:uiPriority w:val="99"/>
    <w:unhideWhenUsed/>
    <w:rsid w:val="00003B0B"/>
    <w:pPr>
      <w:tabs>
        <w:tab w:val="center" w:pos="4677"/>
        <w:tab w:val="right" w:pos="9355"/>
      </w:tabs>
    </w:pPr>
  </w:style>
  <w:style w:type="character" w:customStyle="1" w:styleId="aa">
    <w:name w:val="Нижний колонтитул Знак"/>
    <w:basedOn w:val="a0"/>
    <w:link w:val="a9"/>
    <w:uiPriority w:val="99"/>
    <w:rsid w:val="00003B0B"/>
    <w:rPr>
      <w:rFonts w:eastAsiaTheme="minorEastAsia"/>
      <w:color w:val="000000"/>
      <w:sz w:val="24"/>
      <w:szCs w:val="24"/>
    </w:rPr>
  </w:style>
  <w:style w:type="character" w:customStyle="1" w:styleId="s0">
    <w:name w:val="s0"/>
    <w:basedOn w:val="a0"/>
    <w:rsid w:val="00DF0CE1"/>
    <w:rPr>
      <w:rFonts w:ascii="Times New Roman" w:hAnsi="Times New Roman" w:cs="Times New Roman" w:hint="default"/>
      <w:b w:val="0"/>
      <w:bCs w:val="0"/>
      <w:i w:val="0"/>
      <w:iCs w:val="0"/>
      <w:color w:val="000000"/>
    </w:rPr>
  </w:style>
  <w:style w:type="paragraph" w:customStyle="1" w:styleId="pj">
    <w:name w:val="pj"/>
    <w:basedOn w:val="a"/>
    <w:rsid w:val="001D24B4"/>
    <w:pPr>
      <w:ind w:firstLine="400"/>
      <w:jc w:val="both"/>
    </w:pPr>
  </w:style>
  <w:style w:type="character" w:styleId="ab">
    <w:name w:val="annotation reference"/>
    <w:basedOn w:val="a0"/>
    <w:uiPriority w:val="99"/>
    <w:semiHidden/>
    <w:unhideWhenUsed/>
    <w:rsid w:val="00626580"/>
    <w:rPr>
      <w:sz w:val="16"/>
      <w:szCs w:val="16"/>
    </w:rPr>
  </w:style>
  <w:style w:type="paragraph" w:styleId="ac">
    <w:name w:val="annotation text"/>
    <w:basedOn w:val="a"/>
    <w:link w:val="ad"/>
    <w:uiPriority w:val="99"/>
    <w:unhideWhenUsed/>
    <w:rsid w:val="00626580"/>
    <w:rPr>
      <w:sz w:val="20"/>
      <w:szCs w:val="20"/>
    </w:rPr>
  </w:style>
  <w:style w:type="character" w:customStyle="1" w:styleId="ad">
    <w:name w:val="Текст примечания Знак"/>
    <w:basedOn w:val="a0"/>
    <w:link w:val="ac"/>
    <w:uiPriority w:val="99"/>
    <w:rsid w:val="00626580"/>
    <w:rPr>
      <w:rFonts w:eastAsiaTheme="minorEastAsia"/>
      <w:color w:val="000000"/>
    </w:rPr>
  </w:style>
  <w:style w:type="paragraph" w:styleId="ae">
    <w:name w:val="annotation subject"/>
    <w:basedOn w:val="ac"/>
    <w:next w:val="ac"/>
    <w:link w:val="af"/>
    <w:uiPriority w:val="99"/>
    <w:semiHidden/>
    <w:unhideWhenUsed/>
    <w:rsid w:val="00626580"/>
    <w:rPr>
      <w:b/>
      <w:bCs/>
    </w:rPr>
  </w:style>
  <w:style w:type="character" w:customStyle="1" w:styleId="af">
    <w:name w:val="Тема примечания Знак"/>
    <w:basedOn w:val="ad"/>
    <w:link w:val="ae"/>
    <w:uiPriority w:val="99"/>
    <w:semiHidden/>
    <w:rsid w:val="00626580"/>
    <w:rPr>
      <w:rFonts w:eastAsiaTheme="minorEastAsia"/>
      <w:b/>
      <w:bCs/>
      <w:color w:val="000000"/>
    </w:rPr>
  </w:style>
  <w:style w:type="paragraph" w:styleId="af0">
    <w:name w:val="Revision"/>
    <w:hidden/>
    <w:uiPriority w:val="99"/>
    <w:semiHidden/>
    <w:rsid w:val="00626580"/>
    <w:rPr>
      <w:rFonts w:eastAsiaTheme="minorEastAsia"/>
      <w:color w:val="000000"/>
      <w:sz w:val="24"/>
      <w:szCs w:val="24"/>
    </w:rPr>
  </w:style>
  <w:style w:type="paragraph" w:styleId="af1">
    <w:name w:val="List Paragraph"/>
    <w:aliases w:val="Абзац,маркированный,Elenco Normale,Абзац с отступом,strich,2nd Tier Header,Абзац списка2,List Paragraph,Heading1,Colorful List - Accent 11,Colorful List - Accent 11CxSpLast,H1-1,AC List 01,Bullet Points,без абзаца,ПАРАГРАФ,Абзац списка1"/>
    <w:basedOn w:val="a"/>
    <w:link w:val="af2"/>
    <w:uiPriority w:val="34"/>
    <w:qFormat/>
    <w:rsid w:val="005F0D8D"/>
    <w:pPr>
      <w:spacing w:after="200" w:line="276" w:lineRule="auto"/>
      <w:ind w:left="720"/>
      <w:contextualSpacing/>
    </w:pPr>
    <w:rPr>
      <w:rFonts w:ascii="Calibri" w:eastAsia="Calibri" w:hAnsi="Calibri"/>
      <w:color w:val="auto"/>
      <w:sz w:val="22"/>
      <w:szCs w:val="22"/>
      <w:lang w:val="kk-KZ" w:eastAsia="en-US"/>
    </w:rPr>
  </w:style>
  <w:style w:type="character" w:customStyle="1" w:styleId="af2">
    <w:name w:val="Абзац списка Знак"/>
    <w:aliases w:val="Абзац Знак,маркированный Знак,Elenco Normale Знак,Абзац с отступом Знак,strich Знак,2nd Tier Header Знак,Абзац списка2 Знак,List Paragraph Знак,Heading1 Знак,Colorful List - Accent 11 Знак,Colorful List - Accent 11CxSpLast Знак"/>
    <w:link w:val="af1"/>
    <w:uiPriority w:val="34"/>
    <w:qFormat/>
    <w:rsid w:val="005F0D8D"/>
    <w:rPr>
      <w:rFonts w:ascii="Calibri" w:eastAsia="Calibri" w:hAnsi="Calibri"/>
      <w:sz w:val="22"/>
      <w:szCs w:val="22"/>
      <w:lang w:val="kk-KZ" w:eastAsia="en-US"/>
    </w:rPr>
  </w:style>
  <w:style w:type="character" w:customStyle="1" w:styleId="21">
    <w:name w:val="Основной текст (2)_"/>
    <w:link w:val="22"/>
    <w:rsid w:val="00812EBC"/>
    <w:rPr>
      <w:sz w:val="26"/>
      <w:szCs w:val="26"/>
      <w:shd w:val="clear" w:color="auto" w:fill="FFFFFF"/>
    </w:rPr>
  </w:style>
  <w:style w:type="paragraph" w:customStyle="1" w:styleId="22">
    <w:name w:val="Основной текст (2)"/>
    <w:basedOn w:val="a"/>
    <w:link w:val="21"/>
    <w:rsid w:val="00812EBC"/>
    <w:pPr>
      <w:widowControl w:val="0"/>
      <w:shd w:val="clear" w:color="auto" w:fill="FFFFFF"/>
      <w:spacing w:before="560" w:line="335" w:lineRule="exact"/>
      <w:ind w:hanging="340"/>
      <w:jc w:val="both"/>
    </w:pPr>
    <w:rPr>
      <w:rFonts w:eastAsia="Times New Roman"/>
      <w:color w:val="auto"/>
      <w:sz w:val="26"/>
      <w:szCs w:val="26"/>
    </w:rPr>
  </w:style>
  <w:style w:type="paragraph" w:customStyle="1" w:styleId="pc">
    <w:name w:val="pc"/>
    <w:basedOn w:val="a"/>
    <w:rsid w:val="00175063"/>
    <w:pPr>
      <w:jc w:val="center"/>
    </w:pPr>
  </w:style>
  <w:style w:type="paragraph" w:styleId="af3">
    <w:name w:val="footnote text"/>
    <w:aliases w:val="Footnote Text Char1,Footnote Text Char Char,Footnote Text Char1 Char Char,Footnote Text Char Char Char Char,Footnote Text Char1 Char Char Char Char,Footnote Text Char Char Char Char Char Char,Char Char Char,Footnote Text Char Char1 Char Ch"/>
    <w:basedOn w:val="a"/>
    <w:link w:val="af4"/>
    <w:uiPriority w:val="99"/>
    <w:unhideWhenUsed/>
    <w:rsid w:val="00E415CD"/>
    <w:rPr>
      <w:rFonts w:ascii="Arial" w:eastAsia="Times New Roman" w:hAnsi="Arial"/>
      <w:color w:val="auto"/>
      <w:sz w:val="20"/>
      <w:szCs w:val="20"/>
    </w:rPr>
  </w:style>
  <w:style w:type="character" w:customStyle="1" w:styleId="af4">
    <w:name w:val="Текст сноски Знак"/>
    <w:aliases w:val="Footnote Text Char1 Знак,Footnote Text Char Char Знак,Footnote Text Char1 Char Char Знак,Footnote Text Char Char Char Char Знак,Footnote Text Char1 Char Char Char Char Знак,Footnote Text Char Char Char Char Char Char Знак"/>
    <w:basedOn w:val="a0"/>
    <w:link w:val="af3"/>
    <w:uiPriority w:val="99"/>
    <w:rsid w:val="00E415CD"/>
    <w:rPr>
      <w:rFonts w:ascii="Arial" w:hAnsi="Arial"/>
    </w:rPr>
  </w:style>
  <w:style w:type="character" w:styleId="af5">
    <w:name w:val="footnote reference"/>
    <w:aliases w:val="fr,Used by Word for Help footnote symbols,Знак сноски 1"/>
    <w:basedOn w:val="a0"/>
    <w:uiPriority w:val="99"/>
    <w:unhideWhenUsed/>
    <w:rsid w:val="00E415CD"/>
    <w:rPr>
      <w:vertAlign w:val="superscript"/>
    </w:rPr>
  </w:style>
  <w:style w:type="paragraph" w:styleId="af6">
    <w:name w:val="Normal (Web)"/>
    <w:basedOn w:val="a"/>
    <w:uiPriority w:val="99"/>
    <w:unhideWhenUsed/>
    <w:rsid w:val="0071318E"/>
    <w:rPr>
      <w:rFonts w:eastAsiaTheme="minorHAnsi"/>
      <w:color w:val="auto"/>
    </w:rPr>
  </w:style>
  <w:style w:type="character" w:styleId="af7">
    <w:name w:val="Strong"/>
    <w:basedOn w:val="a0"/>
    <w:uiPriority w:val="22"/>
    <w:qFormat/>
    <w:rsid w:val="001B084D"/>
    <w:rPr>
      <w:b/>
      <w:bCs/>
    </w:rPr>
  </w:style>
  <w:style w:type="character" w:customStyle="1" w:styleId="s3">
    <w:name w:val="s3"/>
    <w:basedOn w:val="a0"/>
    <w:rsid w:val="00FD2B40"/>
    <w:rPr>
      <w:rFonts w:ascii="Times New Roman" w:hAnsi="Times New Roman" w:cs="Times New Roman" w:hint="default"/>
      <w:b w:val="0"/>
      <w:bCs w:val="0"/>
      <w:i/>
      <w:iCs/>
      <w:color w:val="FF0000"/>
    </w:rPr>
  </w:style>
  <w:style w:type="character" w:customStyle="1" w:styleId="af8">
    <w:name w:val="a"/>
    <w:rsid w:val="00ED753E"/>
    <w:rPr>
      <w:color w:val="333399"/>
      <w:u w:val="single"/>
    </w:rPr>
  </w:style>
  <w:style w:type="paragraph" w:customStyle="1" w:styleId="p">
    <w:name w:val="p"/>
    <w:basedOn w:val="a"/>
    <w:rsid w:val="00B51E77"/>
  </w:style>
  <w:style w:type="character" w:customStyle="1" w:styleId="30">
    <w:name w:val="Заголовок 3 Знак"/>
    <w:basedOn w:val="a0"/>
    <w:link w:val="3"/>
    <w:uiPriority w:val="99"/>
    <w:rsid w:val="00BE5826"/>
    <w:rPr>
      <w:rFonts w:eastAsiaTheme="majorEastAsia"/>
      <w:sz w:val="24"/>
      <w:szCs w:val="24"/>
      <w:lang w:eastAsia="en-US"/>
    </w:rPr>
  </w:style>
  <w:style w:type="character" w:customStyle="1" w:styleId="20">
    <w:name w:val="Заголовок 2 Знак"/>
    <w:basedOn w:val="a0"/>
    <w:link w:val="2"/>
    <w:uiPriority w:val="9"/>
    <w:semiHidden/>
    <w:rsid w:val="00BE5826"/>
    <w:rPr>
      <w:rFonts w:asciiTheme="majorHAnsi" w:eastAsiaTheme="majorEastAsia" w:hAnsiTheme="majorHAnsi" w:cstheme="majorBidi"/>
      <w:color w:val="2E74B5" w:themeColor="accent1" w:themeShade="BF"/>
      <w:sz w:val="26"/>
      <w:szCs w:val="26"/>
    </w:rPr>
  </w:style>
  <w:style w:type="paragraph" w:styleId="af9">
    <w:name w:val="Body Text Indent"/>
    <w:basedOn w:val="a"/>
    <w:link w:val="afa"/>
    <w:rsid w:val="00207F3F"/>
    <w:pPr>
      <w:spacing w:after="120" w:line="300" w:lineRule="auto"/>
      <w:ind w:firstLine="567"/>
      <w:jc w:val="both"/>
    </w:pPr>
    <w:rPr>
      <w:rFonts w:ascii="Arial" w:eastAsia="Times New Roman" w:hAnsi="Arial"/>
      <w:color w:val="auto"/>
      <w:sz w:val="22"/>
      <w:szCs w:val="20"/>
    </w:rPr>
  </w:style>
  <w:style w:type="character" w:customStyle="1" w:styleId="afa">
    <w:name w:val="Основной текст с отступом Знак"/>
    <w:basedOn w:val="a0"/>
    <w:link w:val="af9"/>
    <w:rsid w:val="00207F3F"/>
    <w:rPr>
      <w:rFonts w:ascii="Arial" w:hAnsi="Arial"/>
      <w:sz w:val="22"/>
    </w:rPr>
  </w:style>
  <w:style w:type="table" w:styleId="afb">
    <w:name w:val="Grid Table Light"/>
    <w:basedOn w:val="a1"/>
    <w:uiPriority w:val="40"/>
    <w:rsid w:val="00207F3F"/>
    <w:rPr>
      <w:rFonts w:asciiTheme="minorHAnsi" w:eastAsiaTheme="minorEastAsia"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fc">
    <w:name w:val="Table Grid"/>
    <w:basedOn w:val="a1"/>
    <w:uiPriority w:val="39"/>
    <w:rsid w:val="00417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417583"/>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
    <w:name w:val="pr"/>
    <w:basedOn w:val="a"/>
    <w:rsid w:val="001B1E48"/>
    <w:pPr>
      <w:spacing w:before="100" w:beforeAutospacing="1" w:after="100" w:afterAutospacing="1"/>
    </w:pPr>
    <w:rPr>
      <w:rFonts w:eastAsiaTheme="minorHAnsi"/>
      <w:color w:val="auto"/>
    </w:rPr>
  </w:style>
  <w:style w:type="paragraph" w:customStyle="1" w:styleId="pji">
    <w:name w:val="pji"/>
    <w:basedOn w:val="a"/>
    <w:uiPriority w:val="99"/>
    <w:rsid w:val="00412007"/>
    <w:pPr>
      <w:spacing w:before="100" w:beforeAutospacing="1" w:after="100" w:afterAutospacing="1"/>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5447">
      <w:bodyDiv w:val="1"/>
      <w:marLeft w:val="0"/>
      <w:marRight w:val="0"/>
      <w:marTop w:val="0"/>
      <w:marBottom w:val="0"/>
      <w:divBdr>
        <w:top w:val="none" w:sz="0" w:space="0" w:color="auto"/>
        <w:left w:val="none" w:sz="0" w:space="0" w:color="auto"/>
        <w:bottom w:val="none" w:sz="0" w:space="0" w:color="auto"/>
        <w:right w:val="none" w:sz="0" w:space="0" w:color="auto"/>
      </w:divBdr>
    </w:div>
    <w:div w:id="46417092">
      <w:bodyDiv w:val="1"/>
      <w:marLeft w:val="0"/>
      <w:marRight w:val="0"/>
      <w:marTop w:val="0"/>
      <w:marBottom w:val="0"/>
      <w:divBdr>
        <w:top w:val="none" w:sz="0" w:space="0" w:color="auto"/>
        <w:left w:val="none" w:sz="0" w:space="0" w:color="auto"/>
        <w:bottom w:val="none" w:sz="0" w:space="0" w:color="auto"/>
        <w:right w:val="none" w:sz="0" w:space="0" w:color="auto"/>
      </w:divBdr>
    </w:div>
    <w:div w:id="106896804">
      <w:bodyDiv w:val="1"/>
      <w:marLeft w:val="0"/>
      <w:marRight w:val="0"/>
      <w:marTop w:val="0"/>
      <w:marBottom w:val="0"/>
      <w:divBdr>
        <w:top w:val="none" w:sz="0" w:space="0" w:color="auto"/>
        <w:left w:val="none" w:sz="0" w:space="0" w:color="auto"/>
        <w:bottom w:val="none" w:sz="0" w:space="0" w:color="auto"/>
        <w:right w:val="none" w:sz="0" w:space="0" w:color="auto"/>
      </w:divBdr>
      <w:divsChild>
        <w:div w:id="1727483359">
          <w:marLeft w:val="547"/>
          <w:marRight w:val="0"/>
          <w:marTop w:val="0"/>
          <w:marBottom w:val="0"/>
          <w:divBdr>
            <w:top w:val="none" w:sz="0" w:space="0" w:color="auto"/>
            <w:left w:val="none" w:sz="0" w:space="0" w:color="auto"/>
            <w:bottom w:val="none" w:sz="0" w:space="0" w:color="auto"/>
            <w:right w:val="none" w:sz="0" w:space="0" w:color="auto"/>
          </w:divBdr>
        </w:div>
      </w:divsChild>
    </w:div>
    <w:div w:id="168953126">
      <w:bodyDiv w:val="1"/>
      <w:marLeft w:val="0"/>
      <w:marRight w:val="0"/>
      <w:marTop w:val="0"/>
      <w:marBottom w:val="0"/>
      <w:divBdr>
        <w:top w:val="none" w:sz="0" w:space="0" w:color="auto"/>
        <w:left w:val="none" w:sz="0" w:space="0" w:color="auto"/>
        <w:bottom w:val="none" w:sz="0" w:space="0" w:color="auto"/>
        <w:right w:val="none" w:sz="0" w:space="0" w:color="auto"/>
      </w:divBdr>
    </w:div>
    <w:div w:id="176816804">
      <w:bodyDiv w:val="1"/>
      <w:marLeft w:val="0"/>
      <w:marRight w:val="0"/>
      <w:marTop w:val="0"/>
      <w:marBottom w:val="0"/>
      <w:divBdr>
        <w:top w:val="none" w:sz="0" w:space="0" w:color="auto"/>
        <w:left w:val="none" w:sz="0" w:space="0" w:color="auto"/>
        <w:bottom w:val="none" w:sz="0" w:space="0" w:color="auto"/>
        <w:right w:val="none" w:sz="0" w:space="0" w:color="auto"/>
      </w:divBdr>
    </w:div>
    <w:div w:id="218439005">
      <w:bodyDiv w:val="1"/>
      <w:marLeft w:val="0"/>
      <w:marRight w:val="0"/>
      <w:marTop w:val="0"/>
      <w:marBottom w:val="0"/>
      <w:divBdr>
        <w:top w:val="none" w:sz="0" w:space="0" w:color="auto"/>
        <w:left w:val="none" w:sz="0" w:space="0" w:color="auto"/>
        <w:bottom w:val="none" w:sz="0" w:space="0" w:color="auto"/>
        <w:right w:val="none" w:sz="0" w:space="0" w:color="auto"/>
      </w:divBdr>
    </w:div>
    <w:div w:id="232594016">
      <w:bodyDiv w:val="1"/>
      <w:marLeft w:val="0"/>
      <w:marRight w:val="0"/>
      <w:marTop w:val="0"/>
      <w:marBottom w:val="0"/>
      <w:divBdr>
        <w:top w:val="none" w:sz="0" w:space="0" w:color="auto"/>
        <w:left w:val="none" w:sz="0" w:space="0" w:color="auto"/>
        <w:bottom w:val="none" w:sz="0" w:space="0" w:color="auto"/>
        <w:right w:val="none" w:sz="0" w:space="0" w:color="auto"/>
      </w:divBdr>
    </w:div>
    <w:div w:id="333798711">
      <w:bodyDiv w:val="1"/>
      <w:marLeft w:val="0"/>
      <w:marRight w:val="0"/>
      <w:marTop w:val="0"/>
      <w:marBottom w:val="0"/>
      <w:divBdr>
        <w:top w:val="none" w:sz="0" w:space="0" w:color="auto"/>
        <w:left w:val="none" w:sz="0" w:space="0" w:color="auto"/>
        <w:bottom w:val="none" w:sz="0" w:space="0" w:color="auto"/>
        <w:right w:val="none" w:sz="0" w:space="0" w:color="auto"/>
      </w:divBdr>
      <w:divsChild>
        <w:div w:id="1458599074">
          <w:marLeft w:val="547"/>
          <w:marRight w:val="0"/>
          <w:marTop w:val="0"/>
          <w:marBottom w:val="0"/>
          <w:divBdr>
            <w:top w:val="none" w:sz="0" w:space="0" w:color="auto"/>
            <w:left w:val="none" w:sz="0" w:space="0" w:color="auto"/>
            <w:bottom w:val="none" w:sz="0" w:space="0" w:color="auto"/>
            <w:right w:val="none" w:sz="0" w:space="0" w:color="auto"/>
          </w:divBdr>
        </w:div>
      </w:divsChild>
    </w:div>
    <w:div w:id="482283772">
      <w:bodyDiv w:val="1"/>
      <w:marLeft w:val="0"/>
      <w:marRight w:val="0"/>
      <w:marTop w:val="0"/>
      <w:marBottom w:val="0"/>
      <w:divBdr>
        <w:top w:val="none" w:sz="0" w:space="0" w:color="auto"/>
        <w:left w:val="none" w:sz="0" w:space="0" w:color="auto"/>
        <w:bottom w:val="none" w:sz="0" w:space="0" w:color="auto"/>
        <w:right w:val="none" w:sz="0" w:space="0" w:color="auto"/>
      </w:divBdr>
    </w:div>
    <w:div w:id="500970844">
      <w:bodyDiv w:val="1"/>
      <w:marLeft w:val="0"/>
      <w:marRight w:val="0"/>
      <w:marTop w:val="0"/>
      <w:marBottom w:val="0"/>
      <w:divBdr>
        <w:top w:val="none" w:sz="0" w:space="0" w:color="auto"/>
        <w:left w:val="none" w:sz="0" w:space="0" w:color="auto"/>
        <w:bottom w:val="none" w:sz="0" w:space="0" w:color="auto"/>
        <w:right w:val="none" w:sz="0" w:space="0" w:color="auto"/>
      </w:divBdr>
      <w:divsChild>
        <w:div w:id="181018607">
          <w:marLeft w:val="547"/>
          <w:marRight w:val="0"/>
          <w:marTop w:val="0"/>
          <w:marBottom w:val="0"/>
          <w:divBdr>
            <w:top w:val="none" w:sz="0" w:space="0" w:color="auto"/>
            <w:left w:val="none" w:sz="0" w:space="0" w:color="auto"/>
            <w:bottom w:val="none" w:sz="0" w:space="0" w:color="auto"/>
            <w:right w:val="none" w:sz="0" w:space="0" w:color="auto"/>
          </w:divBdr>
        </w:div>
      </w:divsChild>
    </w:div>
    <w:div w:id="514661697">
      <w:bodyDiv w:val="1"/>
      <w:marLeft w:val="0"/>
      <w:marRight w:val="0"/>
      <w:marTop w:val="0"/>
      <w:marBottom w:val="0"/>
      <w:divBdr>
        <w:top w:val="none" w:sz="0" w:space="0" w:color="auto"/>
        <w:left w:val="none" w:sz="0" w:space="0" w:color="auto"/>
        <w:bottom w:val="none" w:sz="0" w:space="0" w:color="auto"/>
        <w:right w:val="none" w:sz="0" w:space="0" w:color="auto"/>
      </w:divBdr>
    </w:div>
    <w:div w:id="519272466">
      <w:bodyDiv w:val="1"/>
      <w:marLeft w:val="0"/>
      <w:marRight w:val="0"/>
      <w:marTop w:val="0"/>
      <w:marBottom w:val="0"/>
      <w:divBdr>
        <w:top w:val="none" w:sz="0" w:space="0" w:color="auto"/>
        <w:left w:val="none" w:sz="0" w:space="0" w:color="auto"/>
        <w:bottom w:val="none" w:sz="0" w:space="0" w:color="auto"/>
        <w:right w:val="none" w:sz="0" w:space="0" w:color="auto"/>
      </w:divBdr>
      <w:divsChild>
        <w:div w:id="2146463409">
          <w:marLeft w:val="547"/>
          <w:marRight w:val="0"/>
          <w:marTop w:val="0"/>
          <w:marBottom w:val="0"/>
          <w:divBdr>
            <w:top w:val="none" w:sz="0" w:space="0" w:color="auto"/>
            <w:left w:val="none" w:sz="0" w:space="0" w:color="auto"/>
            <w:bottom w:val="none" w:sz="0" w:space="0" w:color="auto"/>
            <w:right w:val="none" w:sz="0" w:space="0" w:color="auto"/>
          </w:divBdr>
        </w:div>
      </w:divsChild>
    </w:div>
    <w:div w:id="530267580">
      <w:bodyDiv w:val="1"/>
      <w:marLeft w:val="0"/>
      <w:marRight w:val="0"/>
      <w:marTop w:val="0"/>
      <w:marBottom w:val="0"/>
      <w:divBdr>
        <w:top w:val="none" w:sz="0" w:space="0" w:color="auto"/>
        <w:left w:val="none" w:sz="0" w:space="0" w:color="auto"/>
        <w:bottom w:val="none" w:sz="0" w:space="0" w:color="auto"/>
        <w:right w:val="none" w:sz="0" w:space="0" w:color="auto"/>
      </w:divBdr>
      <w:divsChild>
        <w:div w:id="816261060">
          <w:marLeft w:val="547"/>
          <w:marRight w:val="0"/>
          <w:marTop w:val="0"/>
          <w:marBottom w:val="0"/>
          <w:divBdr>
            <w:top w:val="none" w:sz="0" w:space="0" w:color="auto"/>
            <w:left w:val="none" w:sz="0" w:space="0" w:color="auto"/>
            <w:bottom w:val="none" w:sz="0" w:space="0" w:color="auto"/>
            <w:right w:val="none" w:sz="0" w:space="0" w:color="auto"/>
          </w:divBdr>
        </w:div>
      </w:divsChild>
    </w:div>
    <w:div w:id="627666992">
      <w:bodyDiv w:val="1"/>
      <w:marLeft w:val="0"/>
      <w:marRight w:val="0"/>
      <w:marTop w:val="0"/>
      <w:marBottom w:val="0"/>
      <w:divBdr>
        <w:top w:val="none" w:sz="0" w:space="0" w:color="auto"/>
        <w:left w:val="none" w:sz="0" w:space="0" w:color="auto"/>
        <w:bottom w:val="none" w:sz="0" w:space="0" w:color="auto"/>
        <w:right w:val="none" w:sz="0" w:space="0" w:color="auto"/>
      </w:divBdr>
      <w:divsChild>
        <w:div w:id="345594138">
          <w:marLeft w:val="547"/>
          <w:marRight w:val="0"/>
          <w:marTop w:val="0"/>
          <w:marBottom w:val="0"/>
          <w:divBdr>
            <w:top w:val="none" w:sz="0" w:space="0" w:color="auto"/>
            <w:left w:val="none" w:sz="0" w:space="0" w:color="auto"/>
            <w:bottom w:val="none" w:sz="0" w:space="0" w:color="auto"/>
            <w:right w:val="none" w:sz="0" w:space="0" w:color="auto"/>
          </w:divBdr>
        </w:div>
        <w:div w:id="1753625162">
          <w:marLeft w:val="547"/>
          <w:marRight w:val="0"/>
          <w:marTop w:val="0"/>
          <w:marBottom w:val="0"/>
          <w:divBdr>
            <w:top w:val="none" w:sz="0" w:space="0" w:color="auto"/>
            <w:left w:val="none" w:sz="0" w:space="0" w:color="auto"/>
            <w:bottom w:val="none" w:sz="0" w:space="0" w:color="auto"/>
            <w:right w:val="none" w:sz="0" w:space="0" w:color="auto"/>
          </w:divBdr>
        </w:div>
        <w:div w:id="38365719">
          <w:marLeft w:val="547"/>
          <w:marRight w:val="0"/>
          <w:marTop w:val="0"/>
          <w:marBottom w:val="0"/>
          <w:divBdr>
            <w:top w:val="none" w:sz="0" w:space="0" w:color="auto"/>
            <w:left w:val="none" w:sz="0" w:space="0" w:color="auto"/>
            <w:bottom w:val="none" w:sz="0" w:space="0" w:color="auto"/>
            <w:right w:val="none" w:sz="0" w:space="0" w:color="auto"/>
          </w:divBdr>
        </w:div>
      </w:divsChild>
    </w:div>
    <w:div w:id="652565122">
      <w:bodyDiv w:val="1"/>
      <w:marLeft w:val="0"/>
      <w:marRight w:val="0"/>
      <w:marTop w:val="0"/>
      <w:marBottom w:val="0"/>
      <w:divBdr>
        <w:top w:val="none" w:sz="0" w:space="0" w:color="auto"/>
        <w:left w:val="none" w:sz="0" w:space="0" w:color="auto"/>
        <w:bottom w:val="none" w:sz="0" w:space="0" w:color="auto"/>
        <w:right w:val="none" w:sz="0" w:space="0" w:color="auto"/>
      </w:divBdr>
      <w:divsChild>
        <w:div w:id="919021832">
          <w:marLeft w:val="547"/>
          <w:marRight w:val="0"/>
          <w:marTop w:val="0"/>
          <w:marBottom w:val="0"/>
          <w:divBdr>
            <w:top w:val="none" w:sz="0" w:space="0" w:color="auto"/>
            <w:left w:val="none" w:sz="0" w:space="0" w:color="auto"/>
            <w:bottom w:val="none" w:sz="0" w:space="0" w:color="auto"/>
            <w:right w:val="none" w:sz="0" w:space="0" w:color="auto"/>
          </w:divBdr>
        </w:div>
      </w:divsChild>
    </w:div>
    <w:div w:id="690379129">
      <w:bodyDiv w:val="1"/>
      <w:marLeft w:val="0"/>
      <w:marRight w:val="0"/>
      <w:marTop w:val="0"/>
      <w:marBottom w:val="0"/>
      <w:divBdr>
        <w:top w:val="none" w:sz="0" w:space="0" w:color="auto"/>
        <w:left w:val="none" w:sz="0" w:space="0" w:color="auto"/>
        <w:bottom w:val="none" w:sz="0" w:space="0" w:color="auto"/>
        <w:right w:val="none" w:sz="0" w:space="0" w:color="auto"/>
      </w:divBdr>
    </w:div>
    <w:div w:id="749430789">
      <w:bodyDiv w:val="1"/>
      <w:marLeft w:val="0"/>
      <w:marRight w:val="0"/>
      <w:marTop w:val="0"/>
      <w:marBottom w:val="0"/>
      <w:divBdr>
        <w:top w:val="none" w:sz="0" w:space="0" w:color="auto"/>
        <w:left w:val="none" w:sz="0" w:space="0" w:color="auto"/>
        <w:bottom w:val="none" w:sz="0" w:space="0" w:color="auto"/>
        <w:right w:val="none" w:sz="0" w:space="0" w:color="auto"/>
      </w:divBdr>
    </w:div>
    <w:div w:id="825517822">
      <w:bodyDiv w:val="1"/>
      <w:marLeft w:val="0"/>
      <w:marRight w:val="0"/>
      <w:marTop w:val="0"/>
      <w:marBottom w:val="0"/>
      <w:divBdr>
        <w:top w:val="none" w:sz="0" w:space="0" w:color="auto"/>
        <w:left w:val="none" w:sz="0" w:space="0" w:color="auto"/>
        <w:bottom w:val="none" w:sz="0" w:space="0" w:color="auto"/>
        <w:right w:val="none" w:sz="0" w:space="0" w:color="auto"/>
      </w:divBdr>
    </w:div>
    <w:div w:id="953252104">
      <w:bodyDiv w:val="1"/>
      <w:marLeft w:val="0"/>
      <w:marRight w:val="0"/>
      <w:marTop w:val="0"/>
      <w:marBottom w:val="0"/>
      <w:divBdr>
        <w:top w:val="none" w:sz="0" w:space="0" w:color="auto"/>
        <w:left w:val="none" w:sz="0" w:space="0" w:color="auto"/>
        <w:bottom w:val="none" w:sz="0" w:space="0" w:color="auto"/>
        <w:right w:val="none" w:sz="0" w:space="0" w:color="auto"/>
      </w:divBdr>
      <w:divsChild>
        <w:div w:id="1579483260">
          <w:marLeft w:val="547"/>
          <w:marRight w:val="0"/>
          <w:marTop w:val="0"/>
          <w:marBottom w:val="0"/>
          <w:divBdr>
            <w:top w:val="none" w:sz="0" w:space="0" w:color="auto"/>
            <w:left w:val="none" w:sz="0" w:space="0" w:color="auto"/>
            <w:bottom w:val="none" w:sz="0" w:space="0" w:color="auto"/>
            <w:right w:val="none" w:sz="0" w:space="0" w:color="auto"/>
          </w:divBdr>
        </w:div>
        <w:div w:id="1655837502">
          <w:marLeft w:val="547"/>
          <w:marRight w:val="0"/>
          <w:marTop w:val="0"/>
          <w:marBottom w:val="0"/>
          <w:divBdr>
            <w:top w:val="none" w:sz="0" w:space="0" w:color="auto"/>
            <w:left w:val="none" w:sz="0" w:space="0" w:color="auto"/>
            <w:bottom w:val="none" w:sz="0" w:space="0" w:color="auto"/>
            <w:right w:val="none" w:sz="0" w:space="0" w:color="auto"/>
          </w:divBdr>
        </w:div>
      </w:divsChild>
    </w:div>
    <w:div w:id="963343153">
      <w:bodyDiv w:val="1"/>
      <w:marLeft w:val="0"/>
      <w:marRight w:val="0"/>
      <w:marTop w:val="0"/>
      <w:marBottom w:val="0"/>
      <w:divBdr>
        <w:top w:val="none" w:sz="0" w:space="0" w:color="auto"/>
        <w:left w:val="none" w:sz="0" w:space="0" w:color="auto"/>
        <w:bottom w:val="none" w:sz="0" w:space="0" w:color="auto"/>
        <w:right w:val="none" w:sz="0" w:space="0" w:color="auto"/>
      </w:divBdr>
    </w:div>
    <w:div w:id="974676017">
      <w:bodyDiv w:val="1"/>
      <w:marLeft w:val="0"/>
      <w:marRight w:val="0"/>
      <w:marTop w:val="0"/>
      <w:marBottom w:val="0"/>
      <w:divBdr>
        <w:top w:val="none" w:sz="0" w:space="0" w:color="auto"/>
        <w:left w:val="none" w:sz="0" w:space="0" w:color="auto"/>
        <w:bottom w:val="none" w:sz="0" w:space="0" w:color="auto"/>
        <w:right w:val="none" w:sz="0" w:space="0" w:color="auto"/>
      </w:divBdr>
    </w:div>
    <w:div w:id="1006059597">
      <w:bodyDiv w:val="1"/>
      <w:marLeft w:val="0"/>
      <w:marRight w:val="0"/>
      <w:marTop w:val="0"/>
      <w:marBottom w:val="0"/>
      <w:divBdr>
        <w:top w:val="none" w:sz="0" w:space="0" w:color="auto"/>
        <w:left w:val="none" w:sz="0" w:space="0" w:color="auto"/>
        <w:bottom w:val="none" w:sz="0" w:space="0" w:color="auto"/>
        <w:right w:val="none" w:sz="0" w:space="0" w:color="auto"/>
      </w:divBdr>
    </w:div>
    <w:div w:id="1017998213">
      <w:bodyDiv w:val="1"/>
      <w:marLeft w:val="0"/>
      <w:marRight w:val="0"/>
      <w:marTop w:val="0"/>
      <w:marBottom w:val="0"/>
      <w:divBdr>
        <w:top w:val="none" w:sz="0" w:space="0" w:color="auto"/>
        <w:left w:val="none" w:sz="0" w:space="0" w:color="auto"/>
        <w:bottom w:val="none" w:sz="0" w:space="0" w:color="auto"/>
        <w:right w:val="none" w:sz="0" w:space="0" w:color="auto"/>
      </w:divBdr>
      <w:divsChild>
        <w:div w:id="1337808240">
          <w:marLeft w:val="547"/>
          <w:marRight w:val="0"/>
          <w:marTop w:val="0"/>
          <w:marBottom w:val="0"/>
          <w:divBdr>
            <w:top w:val="none" w:sz="0" w:space="0" w:color="auto"/>
            <w:left w:val="none" w:sz="0" w:space="0" w:color="auto"/>
            <w:bottom w:val="none" w:sz="0" w:space="0" w:color="auto"/>
            <w:right w:val="none" w:sz="0" w:space="0" w:color="auto"/>
          </w:divBdr>
        </w:div>
      </w:divsChild>
    </w:div>
    <w:div w:id="1064453401">
      <w:bodyDiv w:val="1"/>
      <w:marLeft w:val="0"/>
      <w:marRight w:val="0"/>
      <w:marTop w:val="0"/>
      <w:marBottom w:val="0"/>
      <w:divBdr>
        <w:top w:val="none" w:sz="0" w:space="0" w:color="auto"/>
        <w:left w:val="none" w:sz="0" w:space="0" w:color="auto"/>
        <w:bottom w:val="none" w:sz="0" w:space="0" w:color="auto"/>
        <w:right w:val="none" w:sz="0" w:space="0" w:color="auto"/>
      </w:divBdr>
    </w:div>
    <w:div w:id="1088504830">
      <w:bodyDiv w:val="1"/>
      <w:marLeft w:val="0"/>
      <w:marRight w:val="0"/>
      <w:marTop w:val="0"/>
      <w:marBottom w:val="0"/>
      <w:divBdr>
        <w:top w:val="none" w:sz="0" w:space="0" w:color="auto"/>
        <w:left w:val="none" w:sz="0" w:space="0" w:color="auto"/>
        <w:bottom w:val="none" w:sz="0" w:space="0" w:color="auto"/>
        <w:right w:val="none" w:sz="0" w:space="0" w:color="auto"/>
      </w:divBdr>
    </w:div>
    <w:div w:id="1093472288">
      <w:bodyDiv w:val="1"/>
      <w:marLeft w:val="0"/>
      <w:marRight w:val="0"/>
      <w:marTop w:val="0"/>
      <w:marBottom w:val="0"/>
      <w:divBdr>
        <w:top w:val="none" w:sz="0" w:space="0" w:color="auto"/>
        <w:left w:val="none" w:sz="0" w:space="0" w:color="auto"/>
        <w:bottom w:val="none" w:sz="0" w:space="0" w:color="auto"/>
        <w:right w:val="none" w:sz="0" w:space="0" w:color="auto"/>
      </w:divBdr>
      <w:divsChild>
        <w:div w:id="404450890">
          <w:marLeft w:val="547"/>
          <w:marRight w:val="0"/>
          <w:marTop w:val="0"/>
          <w:marBottom w:val="0"/>
          <w:divBdr>
            <w:top w:val="none" w:sz="0" w:space="0" w:color="auto"/>
            <w:left w:val="none" w:sz="0" w:space="0" w:color="auto"/>
            <w:bottom w:val="none" w:sz="0" w:space="0" w:color="auto"/>
            <w:right w:val="none" w:sz="0" w:space="0" w:color="auto"/>
          </w:divBdr>
        </w:div>
      </w:divsChild>
    </w:div>
    <w:div w:id="1123303711">
      <w:bodyDiv w:val="1"/>
      <w:marLeft w:val="0"/>
      <w:marRight w:val="0"/>
      <w:marTop w:val="0"/>
      <w:marBottom w:val="0"/>
      <w:divBdr>
        <w:top w:val="none" w:sz="0" w:space="0" w:color="auto"/>
        <w:left w:val="none" w:sz="0" w:space="0" w:color="auto"/>
        <w:bottom w:val="none" w:sz="0" w:space="0" w:color="auto"/>
        <w:right w:val="none" w:sz="0" w:space="0" w:color="auto"/>
      </w:divBdr>
    </w:div>
    <w:div w:id="1160389936">
      <w:bodyDiv w:val="1"/>
      <w:marLeft w:val="0"/>
      <w:marRight w:val="0"/>
      <w:marTop w:val="0"/>
      <w:marBottom w:val="0"/>
      <w:divBdr>
        <w:top w:val="none" w:sz="0" w:space="0" w:color="auto"/>
        <w:left w:val="none" w:sz="0" w:space="0" w:color="auto"/>
        <w:bottom w:val="none" w:sz="0" w:space="0" w:color="auto"/>
        <w:right w:val="none" w:sz="0" w:space="0" w:color="auto"/>
      </w:divBdr>
      <w:divsChild>
        <w:div w:id="1574505788">
          <w:marLeft w:val="547"/>
          <w:marRight w:val="0"/>
          <w:marTop w:val="0"/>
          <w:marBottom w:val="0"/>
          <w:divBdr>
            <w:top w:val="none" w:sz="0" w:space="0" w:color="auto"/>
            <w:left w:val="none" w:sz="0" w:space="0" w:color="auto"/>
            <w:bottom w:val="none" w:sz="0" w:space="0" w:color="auto"/>
            <w:right w:val="none" w:sz="0" w:space="0" w:color="auto"/>
          </w:divBdr>
        </w:div>
      </w:divsChild>
    </w:div>
    <w:div w:id="1475683041">
      <w:bodyDiv w:val="1"/>
      <w:marLeft w:val="0"/>
      <w:marRight w:val="0"/>
      <w:marTop w:val="0"/>
      <w:marBottom w:val="0"/>
      <w:divBdr>
        <w:top w:val="none" w:sz="0" w:space="0" w:color="auto"/>
        <w:left w:val="none" w:sz="0" w:space="0" w:color="auto"/>
        <w:bottom w:val="none" w:sz="0" w:space="0" w:color="auto"/>
        <w:right w:val="none" w:sz="0" w:space="0" w:color="auto"/>
      </w:divBdr>
    </w:div>
    <w:div w:id="1507400498">
      <w:bodyDiv w:val="1"/>
      <w:marLeft w:val="0"/>
      <w:marRight w:val="0"/>
      <w:marTop w:val="0"/>
      <w:marBottom w:val="0"/>
      <w:divBdr>
        <w:top w:val="none" w:sz="0" w:space="0" w:color="auto"/>
        <w:left w:val="none" w:sz="0" w:space="0" w:color="auto"/>
        <w:bottom w:val="none" w:sz="0" w:space="0" w:color="auto"/>
        <w:right w:val="none" w:sz="0" w:space="0" w:color="auto"/>
      </w:divBdr>
    </w:div>
    <w:div w:id="1558778105">
      <w:bodyDiv w:val="1"/>
      <w:marLeft w:val="0"/>
      <w:marRight w:val="0"/>
      <w:marTop w:val="0"/>
      <w:marBottom w:val="0"/>
      <w:divBdr>
        <w:top w:val="none" w:sz="0" w:space="0" w:color="auto"/>
        <w:left w:val="none" w:sz="0" w:space="0" w:color="auto"/>
        <w:bottom w:val="none" w:sz="0" w:space="0" w:color="auto"/>
        <w:right w:val="none" w:sz="0" w:space="0" w:color="auto"/>
      </w:divBdr>
    </w:div>
    <w:div w:id="1697192773">
      <w:bodyDiv w:val="1"/>
      <w:marLeft w:val="0"/>
      <w:marRight w:val="0"/>
      <w:marTop w:val="0"/>
      <w:marBottom w:val="0"/>
      <w:divBdr>
        <w:top w:val="none" w:sz="0" w:space="0" w:color="auto"/>
        <w:left w:val="none" w:sz="0" w:space="0" w:color="auto"/>
        <w:bottom w:val="none" w:sz="0" w:space="0" w:color="auto"/>
        <w:right w:val="none" w:sz="0" w:space="0" w:color="auto"/>
      </w:divBdr>
    </w:div>
    <w:div w:id="1735082997">
      <w:bodyDiv w:val="1"/>
      <w:marLeft w:val="0"/>
      <w:marRight w:val="0"/>
      <w:marTop w:val="0"/>
      <w:marBottom w:val="0"/>
      <w:divBdr>
        <w:top w:val="none" w:sz="0" w:space="0" w:color="auto"/>
        <w:left w:val="none" w:sz="0" w:space="0" w:color="auto"/>
        <w:bottom w:val="none" w:sz="0" w:space="0" w:color="auto"/>
        <w:right w:val="none" w:sz="0" w:space="0" w:color="auto"/>
      </w:divBdr>
    </w:div>
    <w:div w:id="1739129770">
      <w:bodyDiv w:val="1"/>
      <w:marLeft w:val="0"/>
      <w:marRight w:val="0"/>
      <w:marTop w:val="0"/>
      <w:marBottom w:val="0"/>
      <w:divBdr>
        <w:top w:val="none" w:sz="0" w:space="0" w:color="auto"/>
        <w:left w:val="none" w:sz="0" w:space="0" w:color="auto"/>
        <w:bottom w:val="none" w:sz="0" w:space="0" w:color="auto"/>
        <w:right w:val="none" w:sz="0" w:space="0" w:color="auto"/>
      </w:divBdr>
      <w:divsChild>
        <w:div w:id="1190949348">
          <w:marLeft w:val="547"/>
          <w:marRight w:val="0"/>
          <w:marTop w:val="0"/>
          <w:marBottom w:val="0"/>
          <w:divBdr>
            <w:top w:val="none" w:sz="0" w:space="0" w:color="auto"/>
            <w:left w:val="none" w:sz="0" w:space="0" w:color="auto"/>
            <w:bottom w:val="none" w:sz="0" w:space="0" w:color="auto"/>
            <w:right w:val="none" w:sz="0" w:space="0" w:color="auto"/>
          </w:divBdr>
        </w:div>
      </w:divsChild>
    </w:div>
    <w:div w:id="1750037377">
      <w:bodyDiv w:val="1"/>
      <w:marLeft w:val="0"/>
      <w:marRight w:val="0"/>
      <w:marTop w:val="0"/>
      <w:marBottom w:val="0"/>
      <w:divBdr>
        <w:top w:val="none" w:sz="0" w:space="0" w:color="auto"/>
        <w:left w:val="none" w:sz="0" w:space="0" w:color="auto"/>
        <w:bottom w:val="none" w:sz="0" w:space="0" w:color="auto"/>
        <w:right w:val="none" w:sz="0" w:space="0" w:color="auto"/>
      </w:divBdr>
      <w:divsChild>
        <w:div w:id="1749883732">
          <w:marLeft w:val="547"/>
          <w:marRight w:val="0"/>
          <w:marTop w:val="0"/>
          <w:marBottom w:val="0"/>
          <w:divBdr>
            <w:top w:val="none" w:sz="0" w:space="0" w:color="auto"/>
            <w:left w:val="none" w:sz="0" w:space="0" w:color="auto"/>
            <w:bottom w:val="none" w:sz="0" w:space="0" w:color="auto"/>
            <w:right w:val="none" w:sz="0" w:space="0" w:color="auto"/>
          </w:divBdr>
        </w:div>
      </w:divsChild>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816800332">
      <w:bodyDiv w:val="1"/>
      <w:marLeft w:val="0"/>
      <w:marRight w:val="0"/>
      <w:marTop w:val="0"/>
      <w:marBottom w:val="0"/>
      <w:divBdr>
        <w:top w:val="none" w:sz="0" w:space="0" w:color="auto"/>
        <w:left w:val="none" w:sz="0" w:space="0" w:color="auto"/>
        <w:bottom w:val="none" w:sz="0" w:space="0" w:color="auto"/>
        <w:right w:val="none" w:sz="0" w:space="0" w:color="auto"/>
      </w:divBdr>
    </w:div>
    <w:div w:id="1869903879">
      <w:bodyDiv w:val="1"/>
      <w:marLeft w:val="0"/>
      <w:marRight w:val="0"/>
      <w:marTop w:val="0"/>
      <w:marBottom w:val="0"/>
      <w:divBdr>
        <w:top w:val="none" w:sz="0" w:space="0" w:color="auto"/>
        <w:left w:val="none" w:sz="0" w:space="0" w:color="auto"/>
        <w:bottom w:val="none" w:sz="0" w:space="0" w:color="auto"/>
        <w:right w:val="none" w:sz="0" w:space="0" w:color="auto"/>
      </w:divBdr>
    </w:div>
    <w:div w:id="2060547752">
      <w:bodyDiv w:val="1"/>
      <w:marLeft w:val="0"/>
      <w:marRight w:val="0"/>
      <w:marTop w:val="0"/>
      <w:marBottom w:val="0"/>
      <w:divBdr>
        <w:top w:val="none" w:sz="0" w:space="0" w:color="auto"/>
        <w:left w:val="none" w:sz="0" w:space="0" w:color="auto"/>
        <w:bottom w:val="none" w:sz="0" w:space="0" w:color="auto"/>
        <w:right w:val="none" w:sz="0" w:space="0" w:color="auto"/>
      </w:divBdr>
      <w:divsChild>
        <w:div w:id="475804644">
          <w:marLeft w:val="547"/>
          <w:marRight w:val="0"/>
          <w:marTop w:val="0"/>
          <w:marBottom w:val="0"/>
          <w:divBdr>
            <w:top w:val="none" w:sz="0" w:space="0" w:color="auto"/>
            <w:left w:val="none" w:sz="0" w:space="0" w:color="auto"/>
            <w:bottom w:val="none" w:sz="0" w:space="0" w:color="auto"/>
            <w:right w:val="none" w:sz="0" w:space="0" w:color="auto"/>
          </w:divBdr>
        </w:div>
        <w:div w:id="382143082">
          <w:marLeft w:val="547"/>
          <w:marRight w:val="0"/>
          <w:marTop w:val="0"/>
          <w:marBottom w:val="0"/>
          <w:divBdr>
            <w:top w:val="none" w:sz="0" w:space="0" w:color="auto"/>
            <w:left w:val="none" w:sz="0" w:space="0" w:color="auto"/>
            <w:bottom w:val="none" w:sz="0" w:space="0" w:color="auto"/>
            <w:right w:val="none" w:sz="0" w:space="0" w:color="auto"/>
          </w:divBdr>
        </w:div>
        <w:div w:id="1896551345">
          <w:marLeft w:val="547"/>
          <w:marRight w:val="0"/>
          <w:marTop w:val="0"/>
          <w:marBottom w:val="0"/>
          <w:divBdr>
            <w:top w:val="none" w:sz="0" w:space="0" w:color="auto"/>
            <w:left w:val="none" w:sz="0" w:space="0" w:color="auto"/>
            <w:bottom w:val="none" w:sz="0" w:space="0" w:color="auto"/>
            <w:right w:val="none" w:sz="0" w:space="0" w:color="auto"/>
          </w:divBdr>
        </w:div>
      </w:divsChild>
    </w:div>
    <w:div w:id="2091655445">
      <w:bodyDiv w:val="1"/>
      <w:marLeft w:val="0"/>
      <w:marRight w:val="0"/>
      <w:marTop w:val="0"/>
      <w:marBottom w:val="0"/>
      <w:divBdr>
        <w:top w:val="none" w:sz="0" w:space="0" w:color="auto"/>
        <w:left w:val="none" w:sz="0" w:space="0" w:color="auto"/>
        <w:bottom w:val="none" w:sz="0" w:space="0" w:color="auto"/>
        <w:right w:val="none" w:sz="0" w:space="0" w:color="auto"/>
      </w:divBdr>
    </w:div>
    <w:div w:id="211394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t.gov.kz/" TargetMode="External"/><Relationship Id="rId18" Type="http://schemas.openxmlformats.org/officeDocument/2006/relationships/chart" Target="charts/chart4.xml"/><Relationship Id="rId26" Type="http://schemas.openxmlformats.org/officeDocument/2006/relationships/chart" Target="charts/chart9.xml"/><Relationship Id="rId39" Type="http://schemas.openxmlformats.org/officeDocument/2006/relationships/hyperlink" Target="https://damu.kz/" TargetMode="External"/><Relationship Id="rId21" Type="http://schemas.openxmlformats.org/officeDocument/2006/relationships/chart" Target="charts/chart6.xml"/><Relationship Id="rId34" Type="http://schemas.openxmlformats.org/officeDocument/2006/relationships/hyperlink" Target="http://online.zakon.kz/Document/?doc_id=31494181" TargetMode="External"/><Relationship Id="rId42" Type="http://schemas.openxmlformats.org/officeDocument/2006/relationships/chart" Target="charts/chart17.xml"/><Relationship Id="rId47" Type="http://schemas.openxmlformats.org/officeDocument/2006/relationships/image" Target="media/image5.png"/><Relationship Id="rId50" Type="http://schemas.openxmlformats.org/officeDocument/2006/relationships/image" Target="media/image8.jpeg"/><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chart" Target="charts/chart11.xml"/><Relationship Id="rId11" Type="http://schemas.openxmlformats.org/officeDocument/2006/relationships/hyperlink" Target="http://online.zakon.kz/Document/?doc_id=35676318" TargetMode="External"/><Relationship Id="rId24" Type="http://schemas.openxmlformats.org/officeDocument/2006/relationships/chart" Target="charts/chart8.xml"/><Relationship Id="rId32" Type="http://schemas.openxmlformats.org/officeDocument/2006/relationships/chart" Target="charts/chart13.xml"/><Relationship Id="rId37" Type="http://schemas.openxmlformats.org/officeDocument/2006/relationships/hyperlink" Target="https://online.zakon.kz/Document/?doc_id=38255236" TargetMode="External"/><Relationship Id="rId40" Type="http://schemas.openxmlformats.org/officeDocument/2006/relationships/chart" Target="charts/chart15.xml"/><Relationship Id="rId45" Type="http://schemas.openxmlformats.org/officeDocument/2006/relationships/image" Target="media/image3.png"/><Relationship Id="rId53" Type="http://schemas.openxmlformats.org/officeDocument/2006/relationships/chart" Target="charts/chart18.xml"/><Relationship Id="rId5" Type="http://schemas.openxmlformats.org/officeDocument/2006/relationships/webSettings" Target="webSettings.xml"/><Relationship Id="rId10" Type="http://schemas.openxmlformats.org/officeDocument/2006/relationships/hyperlink" Target="http://online.zakon.kz/Document/?doc_id=31390639" TargetMode="External"/><Relationship Id="rId19" Type="http://schemas.openxmlformats.org/officeDocument/2006/relationships/hyperlink" Target="http://www.stat.gov.kz/" TargetMode="External"/><Relationship Id="rId31" Type="http://schemas.openxmlformats.org/officeDocument/2006/relationships/hyperlink" Target="http://www.stat.gov.kz/" TargetMode="External"/><Relationship Id="rId44" Type="http://schemas.openxmlformats.org/officeDocument/2006/relationships/image" Target="media/image2.png"/><Relationship Id="rId52" Type="http://schemas.openxmlformats.org/officeDocument/2006/relationships/hyperlink" Target="https://www.singstat.gov.sg/modules/infographics/economy" TargetMode="External"/><Relationship Id="rId4" Type="http://schemas.openxmlformats.org/officeDocument/2006/relationships/settings" Target="settings.xml"/><Relationship Id="rId9" Type="http://schemas.openxmlformats.org/officeDocument/2006/relationships/hyperlink" Target="http://online.zakon.kz/Document/?doc_id=1007774" TargetMode="External"/><Relationship Id="rId14" Type="http://schemas.openxmlformats.org/officeDocument/2006/relationships/chart" Target="charts/chart2.xml"/><Relationship Id="rId22" Type="http://schemas.openxmlformats.org/officeDocument/2006/relationships/hyperlink" Target="http://www.stat.gov.kz/" TargetMode="External"/><Relationship Id="rId27" Type="http://schemas.openxmlformats.org/officeDocument/2006/relationships/hyperlink" Target="http://www.stat.gov.kz/" TargetMode="External"/><Relationship Id="rId30" Type="http://schemas.openxmlformats.org/officeDocument/2006/relationships/chart" Target="charts/chart12.xml"/><Relationship Id="rId35" Type="http://schemas.openxmlformats.org/officeDocument/2006/relationships/hyperlink" Target="http://online.zakon.kz/Document/?doc_id=36505827" TargetMode="External"/><Relationship Id="rId43" Type="http://schemas.openxmlformats.org/officeDocument/2006/relationships/image" Target="media/image1.png"/><Relationship Id="rId48" Type="http://schemas.openxmlformats.org/officeDocument/2006/relationships/image" Target="media/image6.png"/><Relationship Id="rId56" Type="http://schemas.openxmlformats.org/officeDocument/2006/relationships/theme" Target="theme/theme1.xml"/><Relationship Id="rId8" Type="http://schemas.openxmlformats.org/officeDocument/2006/relationships/hyperlink" Target="http://online.zakon.kz/Document/?doc_id=35076645" TargetMode="External"/><Relationship Id="rId51" Type="http://schemas.openxmlformats.org/officeDocument/2006/relationships/image" Target="media/image9.png"/><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yperlink" Target="http://www.stat.gov.kz/" TargetMode="External"/><Relationship Id="rId25" Type="http://schemas.openxmlformats.org/officeDocument/2006/relationships/hyperlink" Target="http://www.stat.gov.kz/" TargetMode="External"/><Relationship Id="rId33" Type="http://schemas.openxmlformats.org/officeDocument/2006/relationships/hyperlink" Target="https://www.gov.kz/memleket/entities/ardfm/press/article/details/72350?lang=ru" TargetMode="External"/><Relationship Id="rId38" Type="http://schemas.openxmlformats.org/officeDocument/2006/relationships/chart" Target="charts/chart14.xml"/><Relationship Id="rId46" Type="http://schemas.openxmlformats.org/officeDocument/2006/relationships/image" Target="media/image4.png"/><Relationship Id="rId20" Type="http://schemas.openxmlformats.org/officeDocument/2006/relationships/chart" Target="charts/chart5.xml"/><Relationship Id="rId41" Type="http://schemas.openxmlformats.org/officeDocument/2006/relationships/chart" Target="charts/chart16.xm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tat.gov.kz/" TargetMode="External"/><Relationship Id="rId23" Type="http://schemas.openxmlformats.org/officeDocument/2006/relationships/chart" Target="charts/chart7.xml"/><Relationship Id="rId28" Type="http://schemas.openxmlformats.org/officeDocument/2006/relationships/chart" Target="charts/chart10.xml"/><Relationship Id="rId36" Type="http://schemas.openxmlformats.org/officeDocument/2006/relationships/hyperlink" Target="https://online.zakon.kz/Document/?doc_id=32265363" TargetMode="External"/><Relationship Id="rId49"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bekzat.imashev\Desktop\&#1053;&#1086;&#1074;&#1072;&#1103;%20&#1087;&#1072;&#1087;&#1082;&#1072;\2025\&#1048;&#1102;&#1085;&#1100;\&#1040;&#1082;&#1090;&#1091;&#1072;&#1083;&#1080;&#1079;&#1072;&#1094;&#1080;&#1103;%20&#1089;&#1090;&#1088;&#1072;&#1090;&#1077;&#1075;&#1080;&#1080;\25.06.2025\&#1075;&#1088;&#1072;&#1092;&#1080;&#1082;&#1080;%20&#1089;&#1090;&#1088;&#1072;&#1090;&#1077;&#1075;&#1080;&#1103;%20&#1074;2\2025%20&#1054;&#1057;&#1053;&#1054;&#1042;&#1053;&#1054;&#1049;%20&#1075;&#1088;&#1072;&#1092;&#1080;&#1082;&#1080;%20&#1089;&#1090;&#1088;&#1072;&#1090;&#1077;&#1075;&#1080;&#1103;%202023.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bekzat.imashev\Desktop\&#1053;&#1086;&#1074;&#1072;&#1103;%20&#1087;&#1072;&#1087;&#1082;&#1072;\2025\&#1048;&#1102;&#1085;&#1100;\&#1040;&#1082;&#1090;&#1091;&#1072;&#1083;&#1080;&#1079;&#1072;&#1094;&#1080;&#1103;%20&#1089;&#1090;&#1088;&#1072;&#1090;&#1077;&#1075;&#1080;&#1080;\25.06.2025\&#1075;&#1088;&#1072;&#1092;&#1080;&#1082;&#1080;%20&#1089;&#1090;&#1088;&#1072;&#1090;&#1077;&#1075;&#1080;&#1103;%20&#1074;2\&#1075;&#1088;&#1072;&#1092;&#1080;&#1082;&#1080;%20&#1089;&#1090;&#1088;&#1072;&#1090;&#1077;&#1075;&#1080;&#1103;%2017.09.202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bekzat.imashev\Desktop\&#1053;&#1086;&#1074;&#1072;&#1103;%20&#1087;&#1072;&#1087;&#1082;&#1072;\2025\&#1048;&#1102;&#1085;&#1100;\&#1040;&#1082;&#1090;&#1091;&#1072;&#1083;&#1080;&#1079;&#1072;&#1094;&#1080;&#1103;%20&#1089;&#1090;&#1088;&#1072;&#1090;&#1077;&#1075;&#1080;&#1080;\25.06.2025\&#1075;&#1088;&#1072;&#1092;&#1080;&#1082;&#1080;%20&#1089;&#1090;&#1088;&#1072;&#1090;&#1077;&#1075;&#1080;&#1103;%20&#1074;2\2025%20&#1044;&#1080;&#1072;&#1075;&#1088;&#1072;&#1084;&#1084;&#1072;%20&#1074;%20Microsoft%20PowerPoint.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bekzat.imashev\Desktop\&#1053;&#1086;&#1074;&#1072;&#1103;%20&#1087;&#1072;&#1087;&#1082;&#1072;\2025\&#1048;&#1102;&#1085;&#1100;\&#1040;&#1082;&#1090;&#1091;&#1072;&#1083;&#1080;&#1079;&#1072;&#1094;&#1080;&#1103;%20&#1089;&#1090;&#1088;&#1072;&#1090;&#1077;&#1075;&#1080;&#1080;\25.06.2025\&#1075;&#1088;&#1072;&#1092;&#1080;&#1082;&#1080;%20&#1089;&#1090;&#1088;&#1072;&#1090;&#1077;&#1075;&#1080;&#1103;%20&#1074;2\2025%20&#1054;&#1057;&#1053;&#1054;&#1042;&#1053;&#1054;&#1049;%20&#1075;&#1088;&#1072;&#1092;&#1080;&#1082;&#1080;%20&#1089;&#1090;&#1088;&#1072;&#1090;&#1077;&#1075;&#1080;&#1103;%202023.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bekzat.imashev\AppData\Local\Microsoft\Windows\INetCache\Content.Outlook\WYRA6VU5\&#1054;&#1044;%2001.06.2025.xlsx" TargetMode="Externa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3.xml"/></Relationships>
</file>

<file path=word/charts/_rels/chart14.xml.rels><?xml version="1.0" encoding="UTF-8" standalone="yes"?>
<Relationships xmlns="http://schemas.openxmlformats.org/package/2006/relationships"><Relationship Id="rId3" Type="http://schemas.openxmlformats.org/officeDocument/2006/relationships/oleObject" Target="file:///D:\&#1040;&#1083;&#1076;&#1080;&#1103;&#1088;\&#1040;&#1085;&#1072;&#1083;&#1080;&#1090;&#1080;&#1095;&#1077;&#1089;&#1082;&#1080;&#1081;%20&#1086;&#1090;&#1095;&#1077;&#1090;\&#1075;&#1088;&#1072;&#1092;&#1080;&#1082;&#1080;%20&#1057;&#1077;&#1085;&#1072;&#1090;%202.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D:\&#1040;&#1083;&#1076;&#1080;&#1103;&#1088;\&#1040;&#1085;&#1072;&#1083;&#1080;&#1090;&#1080;&#1095;&#1077;&#1089;&#1082;&#1080;&#1081;%20&#1086;&#1090;&#1095;&#1077;&#1090;\&#1075;&#1088;&#1072;&#1092;&#1080;&#1082;&#1080;%20&#1057;&#1077;&#1085;&#1072;&#1090;%202.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1" Type="http://schemas.openxmlformats.org/officeDocument/2006/relationships/oleObject" Target="file:///D:\&#1040;&#1083;&#1076;&#1080;&#1103;&#1088;\&#1040;&#1085;&#1072;&#1083;&#1080;&#1090;&#1080;&#1095;&#1077;&#1089;&#1082;&#1080;&#1081;%20&#1086;&#1090;&#1095;&#1077;&#1090;\&#1075;&#1088;&#1072;&#1092;&#1080;&#1082;&#1080;%20&#1057;&#1077;&#1085;&#1072;&#1090;%202.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1040;&#1083;&#1076;&#1080;&#1103;&#1088;\&#1040;&#1085;&#1072;&#1083;&#1080;&#1090;&#1080;&#1095;&#1077;&#1089;&#1082;&#1080;&#1081;%20&#1086;&#1090;&#1095;&#1077;&#1090;\&#1075;&#1088;&#1072;&#1092;&#1080;&#1082;&#1080;%20&#1057;&#1077;&#1085;&#1072;&#1090;%202.xlsx" TargetMode="External"/></Relationships>
</file>

<file path=word/charts/_rels/chart18.xml.rels><?xml version="1.0" encoding="UTF-8" standalone="yes"?>
<Relationships xmlns="http://schemas.openxmlformats.org/package/2006/relationships"><Relationship Id="rId3" Type="http://schemas.openxmlformats.org/officeDocument/2006/relationships/oleObject" Target="file:///C:\Users\asem.kurmangalieva\Desktop\&#1044;&#1072;&#1085;&#1085;&#1099;&#1077;%20&#1087;&#1086;%20&#1084;&#1086;&#1085;&#1080;&#1090;&#1086;&#1088;&#1080;&#1085;&#1075;&#1091;%20+.xlsx" TargetMode="External"/><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oleObject" Target="file:///\\192.168.2.22\&#1088;&#1072;&#1073;&#1086;&#1095;&#1080;&#1081;%20&#1089;&#1090;&#1086;&#1083;\0000001%202023\04%20&#1072;&#1087;&#1088;&#1077;&#1083;&#1100;\&#1052;&#1072;&#1088;&#1078;&#1072;&#1085;%20&#1089;&#1090;&#1088;&#1072;&#1090;&#1077;&#1075;&#1080;&#1103;\&#1075;&#1088;&#1072;&#1092;&#1080;&#1082;&#1080;%20&#1089;&#1090;&#1088;&#1072;&#1090;&#1077;&#1075;&#1080;&#1103;\!!!&#1057;&#1090;&#1072;&#1090;%20&#1076;&#1072;&#1085;&#1085;&#1099;&#1077;%202020%20(&#1040;&#1074;&#1090;&#1086;&#1089;&#1086;&#1093;&#1088;&#1072;&#1085;&#1077;&#1085;&#1085;&#1099;&#1081;)%2001.09.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1056;&#1072;&#1073;&#1086;&#1095;&#1080;&#1081;%20&#1089;&#1090;&#1086;&#1083;\0000001%202023\06%20&#1080;&#1102;&#1085;&#1100;\&#1057;&#1090;&#1088;&#1072;&#1090;&#1089;&#1077;&#1089;&#1089;&#1080;&#1103;\&#1075;&#1088;&#1072;&#1092;&#1080;&#1082;&#1080;%20&#1089;&#1090;&#1088;&#1072;&#1090;&#1077;&#1075;&#1080;&#1103;%202023.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bekzat.imashev\Desktop\&#1053;&#1086;&#1074;&#1072;&#1103;%20&#1087;&#1072;&#1087;&#1082;&#1072;\2025\&#1048;&#1102;&#1085;&#1100;\&#1040;&#1082;&#1090;&#1091;&#1072;&#1083;&#1080;&#1079;&#1072;&#1094;&#1080;&#1103;%20&#1089;&#1090;&#1088;&#1072;&#1090;&#1077;&#1075;&#1080;&#1080;\25.06.2025\&#1075;&#1088;&#1072;&#1092;&#1080;&#1082;&#1080;%20&#1089;&#1090;&#1088;&#1072;&#1090;&#1077;&#1075;&#1080;&#1103;%20&#1074;2\2025%20&#1054;&#1057;&#1053;&#1054;&#1042;&#1053;&#1054;&#1049;%20&#1075;&#1088;&#1072;&#1092;&#1080;&#1082;&#1080;%20&#1089;&#1090;&#1088;&#1072;&#1090;&#1077;&#1075;&#1080;&#1103;%20202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192.168.2.22\&#1088;&#1072;&#1073;&#1086;&#1095;&#1080;&#1081;%20&#1089;&#1090;&#1086;&#1083;\0000001%202023\04%20&#1072;&#1087;&#1088;&#1077;&#1083;&#1100;\&#1052;&#1072;&#1088;&#1078;&#1072;&#1085;%20&#1089;&#1090;&#1088;&#1072;&#1090;&#1077;&#1075;&#1080;&#1103;\&#1075;&#1088;&#1072;&#1092;&#1080;&#1082;&#1080;%20&#1089;&#1090;&#1088;&#1072;&#1090;&#1077;&#1075;&#1080;&#1103;\!!!&#1057;&#1090;&#1072;&#1090;%20&#1076;&#1072;&#1085;&#1085;&#1099;&#1077;%202020%20(&#1040;&#1074;&#1090;&#1086;&#1089;&#1086;&#1093;&#1088;&#1072;&#1085;&#1077;&#1085;&#1085;&#1099;&#1081;)%2001.09.202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1056;&#1072;&#1073;&#1086;&#1095;&#1080;&#1081;%20&#1089;&#1090;&#1086;&#1083;\0000001%202023\06%20&#1080;&#1102;&#1085;&#1100;\&#1057;&#1090;&#1088;&#1072;&#1090;&#1089;&#1077;&#1089;&#1089;&#1080;&#1103;\&#1075;&#1088;&#1072;&#1092;&#1080;&#1082;&#1080;%20&#1089;&#1090;&#1088;&#1072;&#1090;&#1077;&#1075;&#1080;&#1103;%202023.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2.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bekzat.imashev\Desktop\&#1053;&#1086;&#1074;&#1072;&#1103;%20&#1087;&#1072;&#1087;&#1082;&#1072;\2025\&#1048;&#1102;&#1085;&#1100;\&#1040;&#1082;&#1090;&#1091;&#1072;&#1083;&#1080;&#1079;&#1072;&#1094;&#1080;&#1103;%20&#1089;&#1090;&#1088;&#1072;&#1090;&#1077;&#1075;&#1080;&#1080;\25.06.2025\&#1075;&#1088;&#1072;&#1092;&#1080;&#1082;&#1080;%20&#1089;&#1090;&#1088;&#1072;&#1090;&#1077;&#1075;&#1080;&#1103;%20&#1074;2\2025%20&#1054;&#1057;&#1053;&#1054;&#1042;&#1053;&#1054;&#1049;%20&#1075;&#1088;&#1072;&#1092;&#1080;&#1082;&#1080;%20&#1089;&#1090;&#1088;&#1072;&#1090;&#1077;&#1075;&#1080;&#1103;%202023.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bekzat.imashev\Desktop\&#1053;&#1086;&#1074;&#1072;&#1103;%20&#1087;&#1072;&#1087;&#1082;&#1072;\2025\&#1048;&#1102;&#1085;&#1100;\&#1040;&#1082;&#1090;&#1091;&#1072;&#1083;&#1080;&#1079;&#1072;&#1094;&#1080;&#1103;%20&#1089;&#1090;&#1088;&#1072;&#1090;&#1077;&#1075;&#1080;&#1080;\25.06.2025\&#1075;&#1088;&#1072;&#1092;&#1080;&#1082;&#1080;%20&#1089;&#1090;&#1088;&#1072;&#1090;&#1077;&#1075;&#1080;&#1103;%20&#1074;2\&#1075;&#1088;&#1072;&#1092;&#1080;&#1082;&#1080;%20&#1089;&#1090;&#1088;&#1072;&#1090;&#1077;&#1075;&#1080;&#1103;%2017.09.202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bekzat.imashev\Desktop\&#1053;&#1086;&#1074;&#1072;&#1103;%20&#1087;&#1072;&#1087;&#1082;&#1072;\2025\&#1048;&#1102;&#1085;&#1100;\&#1040;&#1082;&#1090;&#1091;&#1072;&#1083;&#1080;&#1079;&#1072;&#1094;&#1080;&#1103;%20&#1089;&#1090;&#1088;&#1072;&#1090;&#1077;&#1075;&#1080;&#1080;\25.06.2025\&#1075;&#1088;&#1072;&#1092;&#1080;&#1082;&#1080;%20&#1089;&#1090;&#1088;&#1072;&#1090;&#1077;&#1075;&#1080;&#1103;%20&#1074;2\2024%20&#1044;&#1080;&#1075;&#1088;&#1072;&#1084;&#1084;&#1099;%20&#1082;&#1085;&#1080;&#1075;&#107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количество!$A$115</c:f>
              <c:strCache>
                <c:ptCount val="1"/>
                <c:pt idx="0">
                  <c:v>Зарегистрированные субъекты МСП, тыс. ед</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количество!$B$114:$L$114</c:f>
              <c:strCache>
                <c:ptCount val="11"/>
                <c:pt idx="0">
                  <c:v>2015 г.</c:v>
                </c:pt>
                <c:pt idx="1">
                  <c:v>2016 г.</c:v>
                </c:pt>
                <c:pt idx="2">
                  <c:v>2017 г.</c:v>
                </c:pt>
                <c:pt idx="3">
                  <c:v>2018 г.</c:v>
                </c:pt>
                <c:pt idx="4">
                  <c:v>2019 г.</c:v>
                </c:pt>
                <c:pt idx="5">
                  <c:v>2020 г.</c:v>
                </c:pt>
                <c:pt idx="6">
                  <c:v>2021 г.</c:v>
                </c:pt>
                <c:pt idx="7">
                  <c:v>2022 г.</c:v>
                </c:pt>
                <c:pt idx="8">
                  <c:v>2023 г.</c:v>
                </c:pt>
                <c:pt idx="9">
                  <c:v>2024 г.</c:v>
                </c:pt>
                <c:pt idx="10">
                  <c:v>01.06.2025 г.</c:v>
                </c:pt>
              </c:strCache>
            </c:strRef>
          </c:cat>
          <c:val>
            <c:numRef>
              <c:f>количество!$B$115:$L$115</c:f>
              <c:numCache>
                <c:formatCode>#,##0</c:formatCode>
                <c:ptCount val="11"/>
                <c:pt idx="0">
                  <c:v>1481.454</c:v>
                </c:pt>
                <c:pt idx="1">
                  <c:v>1498.2429999999999</c:v>
                </c:pt>
                <c:pt idx="2">
                  <c:v>1540.5920000000001</c:v>
                </c:pt>
                <c:pt idx="3">
                  <c:v>1577.7470000000001</c:v>
                </c:pt>
                <c:pt idx="4">
                  <c:v>1603.8389999999999</c:v>
                </c:pt>
                <c:pt idx="5">
                  <c:v>1610.4960000000001</c:v>
                </c:pt>
                <c:pt idx="6">
                  <c:v>1694.672</c:v>
                </c:pt>
                <c:pt idx="7">
                  <c:v>2026.527</c:v>
                </c:pt>
                <c:pt idx="8">
                  <c:v>2178.951</c:v>
                </c:pt>
                <c:pt idx="9">
                  <c:v>2262.3919999999998</c:v>
                </c:pt>
                <c:pt idx="10" formatCode="_-* #\ ##0_-;\-* #\ ##0_-;_-* &quot;-&quot;??_-;_-@_-">
                  <c:v>2314.2600000000002</c:v>
                </c:pt>
              </c:numCache>
            </c:numRef>
          </c:val>
          <c:extLst>
            <c:ext xmlns:c16="http://schemas.microsoft.com/office/drawing/2014/chart" uri="{C3380CC4-5D6E-409C-BE32-E72D297353CC}">
              <c16:uniqueId val="{00000000-4731-48C3-86C7-C23DF9D6709E}"/>
            </c:ext>
          </c:extLst>
        </c:ser>
        <c:ser>
          <c:idx val="1"/>
          <c:order val="1"/>
          <c:tx>
            <c:strRef>
              <c:f>количество!$A$116</c:f>
              <c:strCache>
                <c:ptCount val="1"/>
                <c:pt idx="0">
                  <c:v>Активные/действующие субъекты МСП, тыс. ед</c:v>
                </c:pt>
              </c:strCache>
            </c:strRef>
          </c:tx>
          <c:spPr>
            <a:solidFill>
              <a:srgbClr val="00B0F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количество!$B$114:$L$114</c:f>
              <c:strCache>
                <c:ptCount val="11"/>
                <c:pt idx="0">
                  <c:v>2015 г.</c:v>
                </c:pt>
                <c:pt idx="1">
                  <c:v>2016 г.</c:v>
                </c:pt>
                <c:pt idx="2">
                  <c:v>2017 г.</c:v>
                </c:pt>
                <c:pt idx="3">
                  <c:v>2018 г.</c:v>
                </c:pt>
                <c:pt idx="4">
                  <c:v>2019 г.</c:v>
                </c:pt>
                <c:pt idx="5">
                  <c:v>2020 г.</c:v>
                </c:pt>
                <c:pt idx="6">
                  <c:v>2021 г.</c:v>
                </c:pt>
                <c:pt idx="7">
                  <c:v>2022 г.</c:v>
                </c:pt>
                <c:pt idx="8">
                  <c:v>2023 г.</c:v>
                </c:pt>
                <c:pt idx="9">
                  <c:v>2024 г.</c:v>
                </c:pt>
                <c:pt idx="10">
                  <c:v>01.06.2025 г.</c:v>
                </c:pt>
              </c:strCache>
            </c:strRef>
          </c:cat>
          <c:val>
            <c:numRef>
              <c:f>количество!$B$116:$L$116</c:f>
              <c:numCache>
                <c:formatCode>#,##0</c:formatCode>
                <c:ptCount val="11"/>
                <c:pt idx="0">
                  <c:v>1242.579</c:v>
                </c:pt>
                <c:pt idx="1">
                  <c:v>1106.3530000000001</c:v>
                </c:pt>
                <c:pt idx="2">
                  <c:v>1145.9939999999999</c:v>
                </c:pt>
                <c:pt idx="3">
                  <c:v>1241.328</c:v>
                </c:pt>
                <c:pt idx="4">
                  <c:v>1330.2439999999999</c:v>
                </c:pt>
                <c:pt idx="5">
                  <c:v>1357.3109999999999</c:v>
                </c:pt>
                <c:pt idx="6">
                  <c:v>1431.6469999999999</c:v>
                </c:pt>
                <c:pt idx="7">
                  <c:v>1818.7639999999999</c:v>
                </c:pt>
                <c:pt idx="8">
                  <c:v>2002.1990000000001</c:v>
                </c:pt>
                <c:pt idx="9">
                  <c:v>2071.6570000000002</c:v>
                </c:pt>
                <c:pt idx="10" formatCode="_-* #\ ##0_-;\-* #\ ##0_-;_-* &quot;-&quot;??_-;_-@_-">
                  <c:v>2109.4250000000002</c:v>
                </c:pt>
              </c:numCache>
            </c:numRef>
          </c:val>
          <c:extLst>
            <c:ext xmlns:c16="http://schemas.microsoft.com/office/drawing/2014/chart" uri="{C3380CC4-5D6E-409C-BE32-E72D297353CC}">
              <c16:uniqueId val="{00000001-4731-48C3-86C7-C23DF9D6709E}"/>
            </c:ext>
          </c:extLst>
        </c:ser>
        <c:dLbls>
          <c:showLegendKey val="0"/>
          <c:showVal val="0"/>
          <c:showCatName val="0"/>
          <c:showSerName val="0"/>
          <c:showPercent val="0"/>
          <c:showBubbleSize val="0"/>
        </c:dLbls>
        <c:gapWidth val="50"/>
        <c:axId val="1042082607"/>
        <c:axId val="771151647"/>
      </c:barChart>
      <c:lineChart>
        <c:grouping val="standard"/>
        <c:varyColors val="0"/>
        <c:ser>
          <c:idx val="2"/>
          <c:order val="2"/>
          <c:tx>
            <c:strRef>
              <c:f>количество!$A$117</c:f>
              <c:strCache>
                <c:ptCount val="1"/>
                <c:pt idx="0">
                  <c:v>Доля действующих субъектов МСП, %</c:v>
                </c:pt>
              </c:strCache>
            </c:strRef>
          </c:tx>
          <c:spPr>
            <a:ln w="28575" cap="rnd">
              <a:solidFill>
                <a:srgbClr val="FF0000"/>
              </a:solidFill>
              <a:round/>
            </a:ln>
            <a:effectLst/>
          </c:spPr>
          <c:marker>
            <c:symbol val="none"/>
          </c:marker>
          <c:dLbls>
            <c:spPr>
              <a:solidFill>
                <a:srgbClr val="FF0000"/>
              </a:solidFill>
              <a:ln>
                <a:noFill/>
              </a:ln>
              <a:effectLst/>
            </c:spPr>
            <c:txPr>
              <a:bodyPr rot="0" spcFirstLastPara="1" vertOverflow="ellipsis" vert="horz" wrap="square" anchor="ctr" anchorCtr="1"/>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количество!$B$114:$L$114</c:f>
              <c:strCache>
                <c:ptCount val="11"/>
                <c:pt idx="0">
                  <c:v>2015 г.</c:v>
                </c:pt>
                <c:pt idx="1">
                  <c:v>2016 г.</c:v>
                </c:pt>
                <c:pt idx="2">
                  <c:v>2017 г.</c:v>
                </c:pt>
                <c:pt idx="3">
                  <c:v>2018 г.</c:v>
                </c:pt>
                <c:pt idx="4">
                  <c:v>2019 г.</c:v>
                </c:pt>
                <c:pt idx="5">
                  <c:v>2020 г.</c:v>
                </c:pt>
                <c:pt idx="6">
                  <c:v>2021 г.</c:v>
                </c:pt>
                <c:pt idx="7">
                  <c:v>2022 г.</c:v>
                </c:pt>
                <c:pt idx="8">
                  <c:v>2023 г.</c:v>
                </c:pt>
                <c:pt idx="9">
                  <c:v>2024 г.</c:v>
                </c:pt>
                <c:pt idx="10">
                  <c:v>01.06.2025 г.</c:v>
                </c:pt>
              </c:strCache>
            </c:strRef>
          </c:cat>
          <c:val>
            <c:numRef>
              <c:f>количество!$B$117:$L$117</c:f>
              <c:numCache>
                <c:formatCode>_-* #\ ##0.0_-;\-* #\ ##0.0_-;_-* "-"??_-;_-@_-</c:formatCode>
                <c:ptCount val="11"/>
                <c:pt idx="0">
                  <c:v>83.875638393092188</c:v>
                </c:pt>
                <c:pt idx="1">
                  <c:v>73.843361857856166</c:v>
                </c:pt>
                <c:pt idx="2">
                  <c:v>74.386599437099505</c:v>
                </c:pt>
                <c:pt idx="3">
                  <c:v>78.677253070359185</c:v>
                </c:pt>
                <c:pt idx="4">
                  <c:v>82.941242855423766</c:v>
                </c:pt>
                <c:pt idx="5">
                  <c:v>84.279066821649963</c:v>
                </c:pt>
                <c:pt idx="6">
                  <c:v>84.479297468772714</c:v>
                </c:pt>
                <c:pt idx="7">
                  <c:v>89.747829661287497</c:v>
                </c:pt>
                <c:pt idx="8">
                  <c:v>91.88820675637038</c:v>
                </c:pt>
                <c:pt idx="9">
                  <c:v>91.569321320089543</c:v>
                </c:pt>
                <c:pt idx="10">
                  <c:v>91.149006593900424</c:v>
                </c:pt>
              </c:numCache>
            </c:numRef>
          </c:val>
          <c:smooth val="0"/>
          <c:extLst>
            <c:ext xmlns:c16="http://schemas.microsoft.com/office/drawing/2014/chart" uri="{C3380CC4-5D6E-409C-BE32-E72D297353CC}">
              <c16:uniqueId val="{00000002-4731-48C3-86C7-C23DF9D6709E}"/>
            </c:ext>
          </c:extLst>
        </c:ser>
        <c:dLbls>
          <c:showLegendKey val="0"/>
          <c:showVal val="0"/>
          <c:showCatName val="0"/>
          <c:showSerName val="0"/>
          <c:showPercent val="0"/>
          <c:showBubbleSize val="0"/>
        </c:dLbls>
        <c:marker val="1"/>
        <c:smooth val="0"/>
        <c:axId val="1912434079"/>
        <c:axId val="1039778975"/>
      </c:lineChart>
      <c:catAx>
        <c:axId val="1042082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771151647"/>
        <c:crosses val="autoZero"/>
        <c:auto val="1"/>
        <c:lblAlgn val="ctr"/>
        <c:lblOffset val="100"/>
        <c:noMultiLvlLbl val="0"/>
      </c:catAx>
      <c:valAx>
        <c:axId val="77115164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042082607"/>
        <c:crosses val="autoZero"/>
        <c:crossBetween val="between"/>
      </c:valAx>
      <c:valAx>
        <c:axId val="1039778975"/>
        <c:scaling>
          <c:orientation val="minMax"/>
          <c:max val="170"/>
          <c:min val="0"/>
        </c:scaling>
        <c:delete val="0"/>
        <c:axPos val="r"/>
        <c:numFmt formatCode="_-* #\ ##0.0_-;\-* #\ ##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12434079"/>
        <c:crosses val="max"/>
        <c:crossBetween val="between"/>
      </c:valAx>
      <c:catAx>
        <c:axId val="1912434079"/>
        <c:scaling>
          <c:orientation val="minMax"/>
        </c:scaling>
        <c:delete val="1"/>
        <c:axPos val="b"/>
        <c:numFmt formatCode="General" sourceLinked="1"/>
        <c:majorTickMark val="none"/>
        <c:minorTickMark val="none"/>
        <c:tickLblPos val="nextTo"/>
        <c:crossAx val="103977897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791549031758552E-2"/>
          <c:y val="5.0925925925925923E-2"/>
          <c:w val="0.90299305748393988"/>
          <c:h val="0.54109142607174099"/>
        </c:manualLayout>
      </c:layout>
      <c:barChart>
        <c:barDir val="col"/>
        <c:grouping val="percentStacked"/>
        <c:varyColors val="0"/>
        <c:ser>
          <c:idx val="3"/>
          <c:order val="0"/>
          <c:tx>
            <c:strRef>
              <c:f>АФР!$B$3</c:f>
              <c:strCache>
                <c:ptCount val="1"/>
                <c:pt idx="0">
                  <c:v>Прочие займы, млрд тг,</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АФР!$H$2:$Q$2</c:f>
              <c:strCache>
                <c:ptCount val="10"/>
                <c:pt idx="0">
                  <c:v> 2016 г. </c:v>
                </c:pt>
                <c:pt idx="1">
                  <c:v> 2017 г. </c:v>
                </c:pt>
                <c:pt idx="2">
                  <c:v> 2018 г. </c:v>
                </c:pt>
                <c:pt idx="3">
                  <c:v> 2019 г. </c:v>
                </c:pt>
                <c:pt idx="4">
                  <c:v> 2020 г. </c:v>
                </c:pt>
                <c:pt idx="5">
                  <c:v>2021 г.</c:v>
                </c:pt>
                <c:pt idx="6">
                  <c:v> 2022 г. </c:v>
                </c:pt>
                <c:pt idx="7">
                  <c:v> 2023 г. </c:v>
                </c:pt>
                <c:pt idx="8">
                  <c:v> 2024 г. </c:v>
                </c:pt>
                <c:pt idx="9">
                  <c:v> 01.05.2025 г. </c:v>
                </c:pt>
              </c:strCache>
            </c:strRef>
          </c:cat>
          <c:val>
            <c:numRef>
              <c:f>АФР!$H$3:$Q$3</c:f>
              <c:numCache>
                <c:formatCode>_-* #\ ##0_-;\-* #\ ##0_-;_-* "-"??_-;_-@_-</c:formatCode>
                <c:ptCount val="10"/>
                <c:pt idx="0">
                  <c:v>188.69999999999891</c:v>
                </c:pt>
                <c:pt idx="1">
                  <c:v>471.79999999999927</c:v>
                </c:pt>
                <c:pt idx="2">
                  <c:v>274.20000000000073</c:v>
                </c:pt>
                <c:pt idx="3">
                  <c:v>345.29999999999927</c:v>
                </c:pt>
                <c:pt idx="4">
                  <c:v>582.30000000000109</c:v>
                </c:pt>
                <c:pt idx="5">
                  <c:v>964.50000000000045</c:v>
                </c:pt>
                <c:pt idx="6">
                  <c:v>337.70000000000073</c:v>
                </c:pt>
                <c:pt idx="7">
                  <c:v>683.39999999999964</c:v>
                </c:pt>
                <c:pt idx="8">
                  <c:v>468.90000000000055</c:v>
                </c:pt>
                <c:pt idx="9">
                  <c:v>421.99999999999818</c:v>
                </c:pt>
              </c:numCache>
            </c:numRef>
          </c:val>
          <c:extLst>
            <c:ext xmlns:c16="http://schemas.microsoft.com/office/drawing/2014/chart" uri="{C3380CC4-5D6E-409C-BE32-E72D297353CC}">
              <c16:uniqueId val="{00000000-3F5D-4DE0-8A53-1A28F974EB58}"/>
            </c:ext>
          </c:extLst>
        </c:ser>
        <c:ser>
          <c:idx val="0"/>
          <c:order val="1"/>
          <c:tx>
            <c:strRef>
              <c:f>АФР!$B$4</c:f>
              <c:strCache>
                <c:ptCount val="1"/>
                <c:pt idx="0">
                  <c:v>Займы ЮЛ, млрд тг</c:v>
                </c:pt>
              </c:strCache>
            </c:strRef>
          </c:tx>
          <c:spPr>
            <a:solidFill>
              <a:srgbClr val="00B0F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АФР!$H$2:$Q$2</c:f>
              <c:strCache>
                <c:ptCount val="10"/>
                <c:pt idx="0">
                  <c:v> 2016 г. </c:v>
                </c:pt>
                <c:pt idx="1">
                  <c:v> 2017 г. </c:v>
                </c:pt>
                <c:pt idx="2">
                  <c:v> 2018 г. </c:v>
                </c:pt>
                <c:pt idx="3">
                  <c:v> 2019 г. </c:v>
                </c:pt>
                <c:pt idx="4">
                  <c:v> 2020 г. </c:v>
                </c:pt>
                <c:pt idx="5">
                  <c:v>2021 г.</c:v>
                </c:pt>
                <c:pt idx="6">
                  <c:v> 2022 г. </c:v>
                </c:pt>
                <c:pt idx="7">
                  <c:v> 2023 г. </c:v>
                </c:pt>
                <c:pt idx="8">
                  <c:v> 2024 г. </c:v>
                </c:pt>
                <c:pt idx="9">
                  <c:v> 01.05.2025 г. </c:v>
                </c:pt>
              </c:strCache>
            </c:strRef>
          </c:cat>
          <c:val>
            <c:numRef>
              <c:f>АФР!$H$4:$Q$4</c:f>
              <c:numCache>
                <c:formatCode>_-* #\ ##0_-;\-* #\ ##0_-;_-* "-"??_-;_-@_-</c:formatCode>
                <c:ptCount val="10"/>
                <c:pt idx="0">
                  <c:v>6553.5</c:v>
                </c:pt>
                <c:pt idx="1">
                  <c:v>4195.1000000000004</c:v>
                </c:pt>
                <c:pt idx="2">
                  <c:v>3928</c:v>
                </c:pt>
                <c:pt idx="3">
                  <c:v>4105.3</c:v>
                </c:pt>
                <c:pt idx="4">
                  <c:v>3838.8</c:v>
                </c:pt>
                <c:pt idx="5">
                  <c:v>3709.6</c:v>
                </c:pt>
                <c:pt idx="6">
                  <c:v>4354</c:v>
                </c:pt>
                <c:pt idx="7">
                  <c:v>4821.1000000000004</c:v>
                </c:pt>
                <c:pt idx="8">
                  <c:v>5376.3</c:v>
                </c:pt>
                <c:pt idx="9">
                  <c:v>6380.1</c:v>
                </c:pt>
              </c:numCache>
            </c:numRef>
          </c:val>
          <c:extLst>
            <c:ext xmlns:c16="http://schemas.microsoft.com/office/drawing/2014/chart" uri="{C3380CC4-5D6E-409C-BE32-E72D297353CC}">
              <c16:uniqueId val="{00000001-3F5D-4DE0-8A53-1A28F974EB58}"/>
            </c:ext>
          </c:extLst>
        </c:ser>
        <c:ser>
          <c:idx val="1"/>
          <c:order val="2"/>
          <c:tx>
            <c:strRef>
              <c:f>АФР!$B$5</c:f>
              <c:strCache>
                <c:ptCount val="1"/>
                <c:pt idx="0">
                  <c:v>Займы ФЛ млрд тг.</c:v>
                </c:pt>
              </c:strCache>
            </c:strRef>
          </c:tx>
          <c:spPr>
            <a:solidFill>
              <a:srgbClr val="0070C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АФР!$H$2:$Q$2</c:f>
              <c:strCache>
                <c:ptCount val="10"/>
                <c:pt idx="0">
                  <c:v> 2016 г. </c:v>
                </c:pt>
                <c:pt idx="1">
                  <c:v> 2017 г. </c:v>
                </c:pt>
                <c:pt idx="2">
                  <c:v> 2018 г. </c:v>
                </c:pt>
                <c:pt idx="3">
                  <c:v> 2019 г. </c:v>
                </c:pt>
                <c:pt idx="4">
                  <c:v> 2020 г. </c:v>
                </c:pt>
                <c:pt idx="5">
                  <c:v>2021 г.</c:v>
                </c:pt>
                <c:pt idx="6">
                  <c:v> 2022 г. </c:v>
                </c:pt>
                <c:pt idx="7">
                  <c:v> 2023 г. </c:v>
                </c:pt>
                <c:pt idx="8">
                  <c:v> 2024 г. </c:v>
                </c:pt>
                <c:pt idx="9">
                  <c:v> 01.05.2025 г. </c:v>
                </c:pt>
              </c:strCache>
            </c:strRef>
          </c:cat>
          <c:val>
            <c:numRef>
              <c:f>АФР!$H$5:$Q$5</c:f>
              <c:numCache>
                <c:formatCode>_-* #\ ##0_-;\-* #\ ##0_-;_-* "-"??_-;_-@_-</c:formatCode>
                <c:ptCount val="10"/>
                <c:pt idx="0">
                  <c:v>3766.6</c:v>
                </c:pt>
                <c:pt idx="1">
                  <c:v>4259.1000000000004</c:v>
                </c:pt>
                <c:pt idx="2">
                  <c:v>4993.3999999999996</c:v>
                </c:pt>
                <c:pt idx="3">
                  <c:v>6329.5</c:v>
                </c:pt>
                <c:pt idx="4">
                  <c:v>7124.8</c:v>
                </c:pt>
                <c:pt idx="5">
                  <c:v>10038.700000000001</c:v>
                </c:pt>
                <c:pt idx="6">
                  <c:v>13182.5</c:v>
                </c:pt>
                <c:pt idx="7">
                  <c:v>16698.2</c:v>
                </c:pt>
                <c:pt idx="8">
                  <c:v>20679.099999999999</c:v>
                </c:pt>
                <c:pt idx="9">
                  <c:v>21721.7</c:v>
                </c:pt>
              </c:numCache>
            </c:numRef>
          </c:val>
          <c:extLst>
            <c:ext xmlns:c16="http://schemas.microsoft.com/office/drawing/2014/chart" uri="{C3380CC4-5D6E-409C-BE32-E72D297353CC}">
              <c16:uniqueId val="{00000002-3F5D-4DE0-8A53-1A28F974EB58}"/>
            </c:ext>
          </c:extLst>
        </c:ser>
        <c:ser>
          <c:idx val="2"/>
          <c:order val="3"/>
          <c:tx>
            <c:strRef>
              <c:f>АФР!$B$6</c:f>
              <c:strCache>
                <c:ptCount val="1"/>
                <c:pt idx="0">
                  <c:v>Займы МСБ, млрд тг,</c:v>
                </c:pt>
              </c:strCache>
            </c:strRef>
          </c:tx>
          <c:spPr>
            <a:solidFill>
              <a:srgbClr val="00B05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АФР!$H$2:$Q$2</c:f>
              <c:strCache>
                <c:ptCount val="10"/>
                <c:pt idx="0">
                  <c:v> 2016 г. </c:v>
                </c:pt>
                <c:pt idx="1">
                  <c:v> 2017 г. </c:v>
                </c:pt>
                <c:pt idx="2">
                  <c:v> 2018 г. </c:v>
                </c:pt>
                <c:pt idx="3">
                  <c:v> 2019 г. </c:v>
                </c:pt>
                <c:pt idx="4">
                  <c:v> 2020 г. </c:v>
                </c:pt>
                <c:pt idx="5">
                  <c:v>2021 г.</c:v>
                </c:pt>
                <c:pt idx="6">
                  <c:v> 2022 г. </c:v>
                </c:pt>
                <c:pt idx="7">
                  <c:v> 2023 г. </c:v>
                </c:pt>
                <c:pt idx="8">
                  <c:v> 2024 г. </c:v>
                </c:pt>
                <c:pt idx="9">
                  <c:v> 01.05.2025 г. </c:v>
                </c:pt>
              </c:strCache>
            </c:strRef>
          </c:cat>
          <c:val>
            <c:numRef>
              <c:f>АФР!$H$6:$Q$6</c:f>
              <c:numCache>
                <c:formatCode>_-* #\ ##0_-;\-* #\ ##0_-;_-* "-"??_-;_-@_-</c:formatCode>
                <c:ptCount val="10"/>
                <c:pt idx="0">
                  <c:v>5002</c:v>
                </c:pt>
                <c:pt idx="1">
                  <c:v>4664.5</c:v>
                </c:pt>
                <c:pt idx="2">
                  <c:v>4567.1000000000004</c:v>
                </c:pt>
                <c:pt idx="3">
                  <c:v>3962.9</c:v>
                </c:pt>
                <c:pt idx="4">
                  <c:v>4246.2</c:v>
                </c:pt>
                <c:pt idx="5">
                  <c:v>5487.6</c:v>
                </c:pt>
                <c:pt idx="6">
                  <c:v>6380.5</c:v>
                </c:pt>
                <c:pt idx="7">
                  <c:v>7651</c:v>
                </c:pt>
                <c:pt idx="8">
                  <c:v>9307.2000000000007</c:v>
                </c:pt>
                <c:pt idx="9">
                  <c:v>8702.2999999999993</c:v>
                </c:pt>
              </c:numCache>
            </c:numRef>
          </c:val>
          <c:extLst>
            <c:ext xmlns:c16="http://schemas.microsoft.com/office/drawing/2014/chart" uri="{C3380CC4-5D6E-409C-BE32-E72D297353CC}">
              <c16:uniqueId val="{00000003-3F5D-4DE0-8A53-1A28F974EB58}"/>
            </c:ext>
          </c:extLst>
        </c:ser>
        <c:dLbls>
          <c:showLegendKey val="0"/>
          <c:showVal val="0"/>
          <c:showCatName val="0"/>
          <c:showSerName val="0"/>
          <c:showPercent val="0"/>
          <c:showBubbleSize val="0"/>
        </c:dLbls>
        <c:gapWidth val="50"/>
        <c:overlap val="100"/>
        <c:axId val="1435023055"/>
        <c:axId val="1435018479"/>
      </c:barChart>
      <c:catAx>
        <c:axId val="1435023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435018479"/>
        <c:crosses val="autoZero"/>
        <c:auto val="1"/>
        <c:lblAlgn val="ctr"/>
        <c:lblOffset val="100"/>
        <c:noMultiLvlLbl val="0"/>
      </c:catAx>
      <c:valAx>
        <c:axId val="143501847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435023055"/>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000" b="1"/>
              <a:t>Доля в общей сумме портфеля кредитов БВУ</a:t>
            </a: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lineChart>
        <c:grouping val="standard"/>
        <c:varyColors val="0"/>
        <c:ser>
          <c:idx val="0"/>
          <c:order val="0"/>
          <c:tx>
            <c:strRef>
              <c:f>Лист1!$A$11</c:f>
              <c:strCache>
                <c:ptCount val="1"/>
                <c:pt idx="0">
                  <c:v>Доля кредитов ФЛ</c:v>
                </c:pt>
              </c:strCache>
            </c:strRef>
          </c:tx>
          <c:spPr>
            <a:ln w="28575" cap="rnd">
              <a:solidFill>
                <a:srgbClr val="0070C0"/>
              </a:solidFill>
              <a:round/>
            </a:ln>
            <a:effectLst/>
          </c:spPr>
          <c:marker>
            <c:symbol val="circle"/>
            <c:size val="5"/>
            <c:spPr>
              <a:solidFill>
                <a:schemeClr val="accent1"/>
              </a:solidFill>
              <a:ln w="9525">
                <a:solidFill>
                  <a:srgbClr val="0070C0"/>
                </a:solidFill>
              </a:ln>
              <a:effectLst/>
            </c:spPr>
          </c:marker>
          <c:dLbls>
            <c:dLbl>
              <c:idx val="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A64-402B-8B6C-FE3D045ADFD4}"/>
                </c:ext>
              </c:extLst>
            </c:dLbl>
            <c:dLbl>
              <c:idx val="1"/>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A64-402B-8B6C-FE3D045ADFD4}"/>
                </c:ext>
              </c:extLst>
            </c:dLbl>
            <c:dLbl>
              <c:idx val="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A64-402B-8B6C-FE3D045ADFD4}"/>
                </c:ext>
              </c:extLst>
            </c:dLbl>
            <c:spPr>
              <a:solidFill>
                <a:srgbClr val="0070C0"/>
              </a:solid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Лист1!$B$10:$L$10</c:f>
              <c:strCache>
                <c:ptCount val="11"/>
                <c:pt idx="0">
                  <c:v>2015 г.</c:v>
                </c:pt>
                <c:pt idx="1">
                  <c:v>2016 г.</c:v>
                </c:pt>
                <c:pt idx="2">
                  <c:v>2017 г.</c:v>
                </c:pt>
                <c:pt idx="3">
                  <c:v>2018 г.</c:v>
                </c:pt>
                <c:pt idx="4">
                  <c:v>2019 г.</c:v>
                </c:pt>
                <c:pt idx="5">
                  <c:v>2020 г.</c:v>
                </c:pt>
                <c:pt idx="6">
                  <c:v>2021 г.</c:v>
                </c:pt>
                <c:pt idx="7">
                  <c:v>2022 г.</c:v>
                </c:pt>
                <c:pt idx="8">
                  <c:v>2023 г.</c:v>
                </c:pt>
                <c:pt idx="9">
                  <c:v>2024 г.</c:v>
                </c:pt>
                <c:pt idx="10">
                  <c:v>01.05.2025 г.</c:v>
                </c:pt>
              </c:strCache>
            </c:strRef>
          </c:cat>
          <c:val>
            <c:numRef>
              <c:f>Лист1!$B$11:$L$11</c:f>
              <c:numCache>
                <c:formatCode>0.0%</c:formatCode>
                <c:ptCount val="11"/>
                <c:pt idx="0">
                  <c:v>0.24899704256139901</c:v>
                </c:pt>
                <c:pt idx="1">
                  <c:v>0.24283411772290631</c:v>
                </c:pt>
                <c:pt idx="2">
                  <c:v>0.31337649915385185</c:v>
                </c:pt>
                <c:pt idx="3">
                  <c:v>0.36281334011480054</c:v>
                </c:pt>
                <c:pt idx="4">
                  <c:v>0.429351512684846</c:v>
                </c:pt>
                <c:pt idx="5">
                  <c:v>0.4511622900057623</c:v>
                </c:pt>
                <c:pt idx="6">
                  <c:v>0.49695550583156767</c:v>
                </c:pt>
                <c:pt idx="7">
                  <c:v>0.54350290871459961</c:v>
                </c:pt>
                <c:pt idx="8">
                  <c:v>0.55933435386568497</c:v>
                </c:pt>
                <c:pt idx="9">
                  <c:v>0.57712068989576204</c:v>
                </c:pt>
                <c:pt idx="10">
                  <c:v>0.58350727043660233</c:v>
                </c:pt>
              </c:numCache>
            </c:numRef>
          </c:val>
          <c:smooth val="0"/>
          <c:extLst>
            <c:ext xmlns:c16="http://schemas.microsoft.com/office/drawing/2014/chart" uri="{C3380CC4-5D6E-409C-BE32-E72D297353CC}">
              <c16:uniqueId val="{00000003-9A64-402B-8B6C-FE3D045ADFD4}"/>
            </c:ext>
          </c:extLst>
        </c:ser>
        <c:ser>
          <c:idx val="1"/>
          <c:order val="1"/>
          <c:tx>
            <c:strRef>
              <c:f>Лист1!$A$12</c:f>
              <c:strCache>
                <c:ptCount val="1"/>
                <c:pt idx="0">
                  <c:v>Доля кредитов МСБ</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A64-402B-8B6C-FE3D045ADFD4}"/>
                </c:ext>
              </c:extLst>
            </c:dLbl>
            <c:dLbl>
              <c:idx val="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A64-402B-8B6C-FE3D045ADFD4}"/>
                </c:ext>
              </c:extLst>
            </c:dLbl>
            <c:dLbl>
              <c:idx val="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A64-402B-8B6C-FE3D045ADFD4}"/>
                </c:ext>
              </c:extLst>
            </c:dLbl>
            <c:spPr>
              <a:solidFill>
                <a:schemeClr val="accent2"/>
              </a:solid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Лист1!$B$10:$L$10</c:f>
              <c:strCache>
                <c:ptCount val="11"/>
                <c:pt idx="0">
                  <c:v>2015 г.</c:v>
                </c:pt>
                <c:pt idx="1">
                  <c:v>2016 г.</c:v>
                </c:pt>
                <c:pt idx="2">
                  <c:v>2017 г.</c:v>
                </c:pt>
                <c:pt idx="3">
                  <c:v>2018 г.</c:v>
                </c:pt>
                <c:pt idx="4">
                  <c:v>2019 г.</c:v>
                </c:pt>
                <c:pt idx="5">
                  <c:v>2020 г.</c:v>
                </c:pt>
                <c:pt idx="6">
                  <c:v>2021 г.</c:v>
                </c:pt>
                <c:pt idx="7">
                  <c:v>2022 г.</c:v>
                </c:pt>
                <c:pt idx="8">
                  <c:v>2023 г.</c:v>
                </c:pt>
                <c:pt idx="9">
                  <c:v>2024 г.</c:v>
                </c:pt>
                <c:pt idx="10">
                  <c:v>01.05.2025 г.</c:v>
                </c:pt>
              </c:strCache>
            </c:strRef>
          </c:cat>
          <c:val>
            <c:numRef>
              <c:f>Лист1!$B$12:$L$12</c:f>
              <c:numCache>
                <c:formatCode>0.0%</c:formatCode>
                <c:ptCount val="11"/>
                <c:pt idx="0">
                  <c:v>0.27274013115597273</c:v>
                </c:pt>
                <c:pt idx="1">
                  <c:v>0.32248082006318096</c:v>
                </c:pt>
                <c:pt idx="2">
                  <c:v>0.34320506217349717</c:v>
                </c:pt>
                <c:pt idx="3">
                  <c:v>0.33183898859260336</c:v>
                </c:pt>
                <c:pt idx="4">
                  <c:v>0.26881698548365218</c:v>
                </c:pt>
                <c:pt idx="5">
                  <c:v>0.26888127608107848</c:v>
                </c:pt>
                <c:pt idx="6">
                  <c:v>0.27165798697055504</c:v>
                </c:pt>
                <c:pt idx="7">
                  <c:v>0.26306241676870873</c:v>
                </c:pt>
                <c:pt idx="8">
                  <c:v>0.25628314078321951</c:v>
                </c:pt>
                <c:pt idx="9">
                  <c:v>0.25974910344250174</c:v>
                </c:pt>
                <c:pt idx="10">
                  <c:v>0.23376878050615024</c:v>
                </c:pt>
              </c:numCache>
            </c:numRef>
          </c:val>
          <c:smooth val="0"/>
          <c:extLst>
            <c:ext xmlns:c16="http://schemas.microsoft.com/office/drawing/2014/chart" uri="{C3380CC4-5D6E-409C-BE32-E72D297353CC}">
              <c16:uniqueId val="{00000007-9A64-402B-8B6C-FE3D045ADFD4}"/>
            </c:ext>
          </c:extLst>
        </c:ser>
        <c:dLbls>
          <c:showLegendKey val="0"/>
          <c:showVal val="0"/>
          <c:showCatName val="0"/>
          <c:showSerName val="0"/>
          <c:showPercent val="0"/>
          <c:showBubbleSize val="0"/>
        </c:dLbls>
        <c:marker val="1"/>
        <c:smooth val="0"/>
        <c:axId val="245469359"/>
        <c:axId val="245469839"/>
      </c:lineChart>
      <c:catAx>
        <c:axId val="245469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45469839"/>
        <c:crosses val="autoZero"/>
        <c:auto val="1"/>
        <c:lblAlgn val="ctr"/>
        <c:lblOffset val="100"/>
        <c:noMultiLvlLbl val="0"/>
      </c:catAx>
      <c:valAx>
        <c:axId val="24546983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45469359"/>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выпуск!$C$72</c:f>
              <c:strCache>
                <c:ptCount val="1"/>
                <c:pt idx="0">
                  <c:v> Выпуск продукции участниками программ Фонда "Даму" </c:v>
                </c:pt>
              </c:strCache>
            </c:strRef>
          </c:tx>
          <c:spPr>
            <a:solidFill>
              <a:srgbClr val="00B0F0"/>
            </a:solidFill>
            <a:ln>
              <a:noFill/>
            </a:ln>
            <a:effectLst/>
          </c:spPr>
          <c:invertIfNegative val="0"/>
          <c:dLbls>
            <c:dLbl>
              <c:idx val="5"/>
              <c:layout>
                <c:manualLayout>
                  <c:x val="-4.0899795501023245E-3"/>
                  <c:y val="3.79918588873812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CDC-4EFE-8B25-F8AACFEE7C31}"/>
                </c:ext>
              </c:extLst>
            </c:dLbl>
            <c:dLbl>
              <c:idx val="6"/>
              <c:layout>
                <c:manualLayout>
                  <c:x val="-1.4996418443802692E-16"/>
                  <c:y val="3.2564450474898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DC-4EFE-8B25-F8AACFEE7C31}"/>
                </c:ext>
              </c:extLst>
            </c:dLbl>
            <c:dLbl>
              <c:idx val="7"/>
              <c:layout>
                <c:manualLayout>
                  <c:x val="-3.4890967786158477E-3"/>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CDC-4EFE-8B25-F8AACFEE7C3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выпуск!$D$71:$K$71</c:f>
              <c:strCache>
                <c:ptCount val="8"/>
                <c:pt idx="0">
                  <c:v>2017 г.</c:v>
                </c:pt>
                <c:pt idx="1">
                  <c:v>2018 г.</c:v>
                </c:pt>
                <c:pt idx="2">
                  <c:v>2019 г.</c:v>
                </c:pt>
                <c:pt idx="3">
                  <c:v>2020 г.</c:v>
                </c:pt>
                <c:pt idx="4">
                  <c:v>2021 г.</c:v>
                </c:pt>
                <c:pt idx="5">
                  <c:v>2022 г.</c:v>
                </c:pt>
                <c:pt idx="6">
                  <c:v>2023 г.</c:v>
                </c:pt>
                <c:pt idx="7">
                  <c:v>2024 г.</c:v>
                </c:pt>
              </c:strCache>
            </c:strRef>
          </c:cat>
          <c:val>
            <c:numRef>
              <c:f>выпуск!$D$72:$K$72</c:f>
              <c:numCache>
                <c:formatCode>_-* #\ ##0_-;\-* #\ ##0_-;_-* "-"??_-;_-@_-</c:formatCode>
                <c:ptCount val="8"/>
                <c:pt idx="0">
                  <c:v>5402</c:v>
                </c:pt>
                <c:pt idx="1">
                  <c:v>5471</c:v>
                </c:pt>
                <c:pt idx="2">
                  <c:v>7733</c:v>
                </c:pt>
                <c:pt idx="3">
                  <c:v>12928.845122491</c:v>
                </c:pt>
                <c:pt idx="4">
                  <c:v>17323.938999999998</c:v>
                </c:pt>
                <c:pt idx="5">
                  <c:v>23013.23</c:v>
                </c:pt>
                <c:pt idx="6">
                  <c:v>21500.514999999999</c:v>
                </c:pt>
                <c:pt idx="7">
                  <c:v>25361.786601167001</c:v>
                </c:pt>
              </c:numCache>
            </c:numRef>
          </c:val>
          <c:extLst>
            <c:ext xmlns:c16="http://schemas.microsoft.com/office/drawing/2014/chart" uri="{C3380CC4-5D6E-409C-BE32-E72D297353CC}">
              <c16:uniqueId val="{00000003-1CDC-4EFE-8B25-F8AACFEE7C31}"/>
            </c:ext>
          </c:extLst>
        </c:ser>
        <c:ser>
          <c:idx val="1"/>
          <c:order val="1"/>
          <c:tx>
            <c:strRef>
              <c:f>выпуск!$C$73</c:f>
              <c:strCache>
                <c:ptCount val="1"/>
                <c:pt idx="0">
                  <c:v> Выпуск продукции МСП, млрд тенге </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выпуск!$D$71:$K$71</c:f>
              <c:strCache>
                <c:ptCount val="8"/>
                <c:pt idx="0">
                  <c:v>2017 г.</c:v>
                </c:pt>
                <c:pt idx="1">
                  <c:v>2018 г.</c:v>
                </c:pt>
                <c:pt idx="2">
                  <c:v>2019 г.</c:v>
                </c:pt>
                <c:pt idx="3">
                  <c:v>2020 г.</c:v>
                </c:pt>
                <c:pt idx="4">
                  <c:v>2021 г.</c:v>
                </c:pt>
                <c:pt idx="5">
                  <c:v>2022 г.</c:v>
                </c:pt>
                <c:pt idx="6">
                  <c:v>2023 г.</c:v>
                </c:pt>
                <c:pt idx="7">
                  <c:v>2024 г.</c:v>
                </c:pt>
              </c:strCache>
            </c:strRef>
          </c:cat>
          <c:val>
            <c:numRef>
              <c:f>выпуск!$D$73:$K$73</c:f>
              <c:numCache>
                <c:formatCode>_-* #\ ##0_-;\-* #\ ##0_-;_-* "-"??_-;_-@_-</c:formatCode>
                <c:ptCount val="8"/>
                <c:pt idx="0">
                  <c:v>23241.125</c:v>
                </c:pt>
                <c:pt idx="1">
                  <c:v>26473.049000000003</c:v>
                </c:pt>
                <c:pt idx="2">
                  <c:v>32386.959999999999</c:v>
                </c:pt>
                <c:pt idx="3">
                  <c:v>33626.991999999998</c:v>
                </c:pt>
                <c:pt idx="4">
                  <c:v>41952.637000000002</c:v>
                </c:pt>
                <c:pt idx="5">
                  <c:v>59221.488000000005</c:v>
                </c:pt>
                <c:pt idx="6">
                  <c:v>57188.186000000002</c:v>
                </c:pt>
                <c:pt idx="7">
                  <c:v>81920.046000000002</c:v>
                </c:pt>
              </c:numCache>
            </c:numRef>
          </c:val>
          <c:extLst>
            <c:ext xmlns:c16="http://schemas.microsoft.com/office/drawing/2014/chart" uri="{C3380CC4-5D6E-409C-BE32-E72D297353CC}">
              <c16:uniqueId val="{00000004-1CDC-4EFE-8B25-F8AACFEE7C31}"/>
            </c:ext>
          </c:extLst>
        </c:ser>
        <c:dLbls>
          <c:showLegendKey val="0"/>
          <c:showVal val="0"/>
          <c:showCatName val="0"/>
          <c:showSerName val="0"/>
          <c:showPercent val="0"/>
          <c:showBubbleSize val="0"/>
        </c:dLbls>
        <c:gapWidth val="150"/>
        <c:axId val="1829316367"/>
        <c:axId val="1829311567"/>
      </c:barChart>
      <c:lineChart>
        <c:grouping val="standard"/>
        <c:varyColors val="0"/>
        <c:ser>
          <c:idx val="2"/>
          <c:order val="2"/>
          <c:tx>
            <c:strRef>
              <c:f>выпуск!$C$74</c:f>
              <c:strCache>
                <c:ptCount val="1"/>
                <c:pt idx="0">
                  <c:v> Доля участников программ Фонда, % </c:v>
                </c:pt>
              </c:strCache>
            </c:strRef>
          </c:tx>
          <c:spPr>
            <a:ln w="28575" cap="rnd">
              <a:solidFill>
                <a:srgbClr val="FF0000"/>
              </a:solidFill>
              <a:round/>
            </a:ln>
            <a:effectLst/>
          </c:spPr>
          <c:marker>
            <c:symbol val="none"/>
          </c:marker>
          <c:dLbls>
            <c:spPr>
              <a:solidFill>
                <a:srgbClr val="FF0000"/>
              </a:solid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выпуск!$D$71:$K$71</c:f>
              <c:strCache>
                <c:ptCount val="8"/>
                <c:pt idx="0">
                  <c:v>2017 г.</c:v>
                </c:pt>
                <c:pt idx="1">
                  <c:v>2018 г.</c:v>
                </c:pt>
                <c:pt idx="2">
                  <c:v>2019 г.</c:v>
                </c:pt>
                <c:pt idx="3">
                  <c:v>2020 г.</c:v>
                </c:pt>
                <c:pt idx="4">
                  <c:v>2021 г.</c:v>
                </c:pt>
                <c:pt idx="5">
                  <c:v>2022 г.</c:v>
                </c:pt>
                <c:pt idx="6">
                  <c:v>2023 г.</c:v>
                </c:pt>
                <c:pt idx="7">
                  <c:v>2024 г.</c:v>
                </c:pt>
              </c:strCache>
            </c:strRef>
          </c:cat>
          <c:val>
            <c:numRef>
              <c:f>выпуск!$D$74:$K$74</c:f>
              <c:numCache>
                <c:formatCode>_-* #\ ##0.0_-;\-* #\ ##0.0_-;_-* "-"??_-;_-@_-</c:formatCode>
                <c:ptCount val="8"/>
                <c:pt idx="0">
                  <c:v>23.243281037385238</c:v>
                </c:pt>
                <c:pt idx="1">
                  <c:v>20.66630103695271</c:v>
                </c:pt>
                <c:pt idx="2">
                  <c:v>23.876893663375633</c:v>
                </c:pt>
                <c:pt idx="3">
                  <c:v>38.447819306856232</c:v>
                </c:pt>
                <c:pt idx="4">
                  <c:v>41.294040705951332</c:v>
                </c:pt>
                <c:pt idx="5">
                  <c:v>38.859594341837536</c:v>
                </c:pt>
                <c:pt idx="6">
                  <c:v>37.59607797316739</c:v>
                </c:pt>
                <c:pt idx="7">
                  <c:v>30.959194775314213</c:v>
                </c:pt>
              </c:numCache>
            </c:numRef>
          </c:val>
          <c:smooth val="0"/>
          <c:extLst>
            <c:ext xmlns:c16="http://schemas.microsoft.com/office/drawing/2014/chart" uri="{C3380CC4-5D6E-409C-BE32-E72D297353CC}">
              <c16:uniqueId val="{00000005-1CDC-4EFE-8B25-F8AACFEE7C31}"/>
            </c:ext>
          </c:extLst>
        </c:ser>
        <c:dLbls>
          <c:showLegendKey val="0"/>
          <c:showVal val="0"/>
          <c:showCatName val="0"/>
          <c:showSerName val="0"/>
          <c:showPercent val="0"/>
          <c:showBubbleSize val="0"/>
        </c:dLbls>
        <c:marker val="1"/>
        <c:smooth val="0"/>
        <c:axId val="1829313007"/>
        <c:axId val="1829312527"/>
      </c:lineChart>
      <c:catAx>
        <c:axId val="1829316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829311567"/>
        <c:crosses val="autoZero"/>
        <c:auto val="1"/>
        <c:lblAlgn val="ctr"/>
        <c:lblOffset val="100"/>
        <c:noMultiLvlLbl val="0"/>
      </c:catAx>
      <c:valAx>
        <c:axId val="1829311567"/>
        <c:scaling>
          <c:orientation val="minMax"/>
          <c:max val="85000"/>
          <c:min val="0"/>
        </c:scaling>
        <c:delete val="0"/>
        <c:axPos val="l"/>
        <c:majorGridlines>
          <c:spPr>
            <a:ln w="9525" cap="flat" cmpd="sng" algn="ctr">
              <a:solidFill>
                <a:schemeClr val="tx1">
                  <a:lumMod val="15000"/>
                  <a:lumOff val="85000"/>
                </a:schemeClr>
              </a:solidFill>
              <a:round/>
            </a:ln>
            <a:effectLst/>
          </c:spPr>
        </c:majorGridlines>
        <c:numFmt formatCode="_-* #\ ##0_-;\-* #\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829316367"/>
        <c:crosses val="autoZero"/>
        <c:crossBetween val="between"/>
      </c:valAx>
      <c:valAx>
        <c:axId val="1829312527"/>
        <c:scaling>
          <c:orientation val="minMax"/>
          <c:max val="110"/>
        </c:scaling>
        <c:delete val="0"/>
        <c:axPos val="r"/>
        <c:numFmt formatCode="_-* #\ ##0.0_-;\-* #\ ##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829313007"/>
        <c:crosses val="max"/>
        <c:crossBetween val="between"/>
      </c:valAx>
      <c:catAx>
        <c:axId val="1829313007"/>
        <c:scaling>
          <c:orientation val="minMax"/>
        </c:scaling>
        <c:delete val="1"/>
        <c:axPos val="b"/>
        <c:numFmt formatCode="General" sourceLinked="1"/>
        <c:majorTickMark val="none"/>
        <c:minorTickMark val="none"/>
        <c:tickLblPos val="nextTo"/>
        <c:crossAx val="182931252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explosion val="4"/>
          <c:dPt>
            <c:idx val="0"/>
            <c:bubble3D val="0"/>
            <c:spPr>
              <a:solidFill>
                <a:srgbClr val="0070C0"/>
              </a:solidFill>
              <a:ln w="19050">
                <a:solidFill>
                  <a:schemeClr val="lt1"/>
                </a:solidFill>
              </a:ln>
              <a:effectLst/>
            </c:spPr>
            <c:extLst>
              <c:ext xmlns:c16="http://schemas.microsoft.com/office/drawing/2014/chart" uri="{C3380CC4-5D6E-409C-BE32-E72D297353CC}">
                <c16:uniqueId val="{00000001-19FE-4B7B-A480-B7725874839F}"/>
              </c:ext>
            </c:extLst>
          </c:dPt>
          <c:dPt>
            <c:idx val="1"/>
            <c:bubble3D val="0"/>
            <c:spPr>
              <a:solidFill>
                <a:srgbClr val="00B050"/>
              </a:solidFill>
              <a:ln w="19050">
                <a:solidFill>
                  <a:schemeClr val="lt1"/>
                </a:solidFill>
              </a:ln>
              <a:effectLst/>
            </c:spPr>
            <c:extLst>
              <c:ext xmlns:c16="http://schemas.microsoft.com/office/drawing/2014/chart" uri="{C3380CC4-5D6E-409C-BE32-E72D297353CC}">
                <c16:uniqueId val="{00000003-19FE-4B7B-A480-B7725874839F}"/>
              </c:ext>
            </c:extLst>
          </c:dPt>
          <c:dLbls>
            <c:dLbl>
              <c:idx val="0"/>
              <c:layout>
                <c:manualLayout>
                  <c:x val="-9.4437257438551123E-2"/>
                  <c:y val="5.2757793764988008E-2"/>
                </c:manualLayout>
              </c:layout>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1"/>
              <c:showBubbleSize val="0"/>
              <c:extLst>
                <c:ext xmlns:c15="http://schemas.microsoft.com/office/drawing/2012/chart" uri="{CE6537A1-D6FC-4f65-9D91-7224C49458BB}">
                  <c15:layout>
                    <c:manualLayout>
                      <c:w val="0.17736093143596376"/>
                      <c:h val="0.11362110311750599"/>
                    </c:manualLayout>
                  </c15:layout>
                </c:ext>
                <c:ext xmlns:c16="http://schemas.microsoft.com/office/drawing/2014/chart" uri="{C3380CC4-5D6E-409C-BE32-E72D297353CC}">
                  <c16:uniqueId val="{00000001-19FE-4B7B-A480-B7725874839F}"/>
                </c:ext>
              </c:extLst>
            </c:dLbl>
            <c:dLbl>
              <c:idx val="1"/>
              <c:layout>
                <c:manualLayout>
                  <c:x val="0.16300139552413645"/>
                  <c:y val="-8.1534772182254203E-2"/>
                </c:manualLayout>
              </c:layout>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1"/>
              <c:showBubbleSize val="0"/>
              <c:extLst>
                <c:ext xmlns:c15="http://schemas.microsoft.com/office/drawing/2012/chart" uri="{CE6537A1-D6FC-4f65-9D91-7224C49458BB}">
                  <c15:layout>
                    <c:manualLayout>
                      <c:w val="0.26785242077599292"/>
                      <c:h val="0.11362110311750599"/>
                    </c:manualLayout>
                  </c15:layout>
                </c:ext>
                <c:ext xmlns:c16="http://schemas.microsoft.com/office/drawing/2014/chart" uri="{C3380CC4-5D6E-409C-BE32-E72D297353CC}">
                  <c16:uniqueId val="{00000003-19FE-4B7B-A480-B7725874839F}"/>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Лист1!$C$11:$C$12</c:f>
              <c:strCache>
                <c:ptCount val="2"/>
                <c:pt idx="0">
                  <c:v>БВУ</c:v>
                </c:pt>
                <c:pt idx="1">
                  <c:v>Фонд "Даму"</c:v>
                </c:pt>
              </c:strCache>
            </c:strRef>
          </c:cat>
          <c:val>
            <c:numRef>
              <c:f>Лист1!$D$11:$D$12</c:f>
              <c:numCache>
                <c:formatCode>_-* #\ ##0_-;\-* #\ ##0_-;_-* "-"??_-;_-@_-</c:formatCode>
                <c:ptCount val="2"/>
                <c:pt idx="0">
                  <c:v>6327.0999999999995</c:v>
                </c:pt>
                <c:pt idx="1">
                  <c:v>2375.1999999999998</c:v>
                </c:pt>
              </c:numCache>
            </c:numRef>
          </c:val>
          <c:extLst>
            <c:ext xmlns:c16="http://schemas.microsoft.com/office/drawing/2014/chart" uri="{C3380CC4-5D6E-409C-BE32-E72D297353CC}">
              <c16:uniqueId val="{00000004-19FE-4B7B-A480-B7725874839F}"/>
            </c:ext>
          </c:extLst>
        </c:ser>
        <c:dLbls>
          <c:showLegendKey val="0"/>
          <c:showVal val="0"/>
          <c:showCatName val="0"/>
          <c:showSerName val="0"/>
          <c:showPercent val="0"/>
          <c:showBubbleSize val="0"/>
          <c:showLeaderLines val="1"/>
        </c:dLbls>
        <c:firstSliceAng val="98"/>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6447218396854237E-2"/>
          <c:y val="2.9175055692740721E-2"/>
          <c:w val="0.9729607788967598"/>
          <c:h val="0.80805989533223466"/>
        </c:manualLayout>
      </c:layout>
      <c:barChart>
        <c:barDir val="col"/>
        <c:grouping val="clustered"/>
        <c:varyColors val="0"/>
        <c:ser>
          <c:idx val="1"/>
          <c:order val="1"/>
          <c:tx>
            <c:strRef>
              <c:f>'Основные слайды'!$B$26</c:f>
              <c:strCache>
                <c:ptCount val="1"/>
                <c:pt idx="0">
                  <c:v>Кол-во проектов, ед.</c:v>
                </c:pt>
              </c:strCache>
            </c:strRef>
          </c:tx>
          <c:spPr>
            <a:gradFill>
              <a:gsLst>
                <a:gs pos="0">
                  <a:srgbClr val="0070C0"/>
                </a:gs>
                <a:gs pos="100000">
                  <a:srgbClr val="002060"/>
                </a:gs>
              </a:gsLst>
              <a:lin ang="5400000" scaled="1"/>
            </a:gradFill>
            <a:ln>
              <a:noFill/>
            </a:ln>
            <a:effectLst/>
          </c:spPr>
          <c:invertIfNegative val="0"/>
          <c:dLbls>
            <c:dLbl>
              <c:idx val="0"/>
              <c:layout>
                <c:manualLayout>
                  <c:x val="-2.0449897750511249E-3"/>
                  <c:y val="0.147412566209007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E0C-40B6-A33F-1AAAE5EDEEA3}"/>
                </c:ext>
              </c:extLst>
            </c:dLbl>
            <c:dLbl>
              <c:idx val="1"/>
              <c:layout>
                <c:manualLayout>
                  <c:x val="0"/>
                  <c:y val="0.274578204800212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E0C-40B6-A33F-1AAAE5EDEEA3}"/>
                </c:ext>
              </c:extLst>
            </c:dLbl>
            <c:dLbl>
              <c:idx val="2"/>
              <c:layout>
                <c:manualLayout>
                  <c:x val="0"/>
                  <c:y val="0.2847945270379108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E0C-40B6-A33F-1AAAE5EDEEA3}"/>
                </c:ext>
              </c:extLst>
            </c:dLbl>
            <c:dLbl>
              <c:idx val="3"/>
              <c:layout>
                <c:manualLayout>
                  <c:x val="0"/>
                  <c:y val="0.3924280584060565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E0C-40B6-A33F-1AAAE5EDEEA3}"/>
                </c:ext>
              </c:extLst>
            </c:dLbl>
            <c:dLbl>
              <c:idx val="4"/>
              <c:layout>
                <c:manualLayout>
                  <c:x val="0"/>
                  <c:y val="0.6716817798497208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E0C-40B6-A33F-1AAAE5EDEEA3}"/>
                </c:ext>
              </c:extLst>
            </c:dLbl>
            <c:dLbl>
              <c:idx val="5"/>
              <c:layout>
                <c:manualLayout>
                  <c:x val="-7.4982092219013458E-17"/>
                  <c:y val="0.5979055686631228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E0C-40B6-A33F-1AAAE5EDEEA3}"/>
                </c:ext>
              </c:extLst>
            </c:dLbl>
            <c:dLbl>
              <c:idx val="6"/>
              <c:layout>
                <c:manualLayout>
                  <c:x val="4.0899795501022499E-3"/>
                  <c:y val="0.2849673574196726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E0C-40B6-A33F-1AAAE5EDEEA3}"/>
                </c:ext>
              </c:extLst>
            </c:dLbl>
            <c:dLbl>
              <c:idx val="7"/>
              <c:layout>
                <c:manualLayout>
                  <c:x val="-1.4996418443802692E-16"/>
                  <c:y val="0.35031657143940031"/>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7.943754730045248E-2"/>
                      <c:h val="8.0722021660649818E-2"/>
                    </c:manualLayout>
                  </c15:layout>
                </c:ext>
                <c:ext xmlns:c16="http://schemas.microsoft.com/office/drawing/2014/chart" uri="{C3380CC4-5D6E-409C-BE32-E72D297353CC}">
                  <c16:uniqueId val="{00000004-4E0C-40B6-A33F-1AAAE5EDEEA3}"/>
                </c:ext>
              </c:extLst>
            </c:dLbl>
            <c:dLbl>
              <c:idx val="8"/>
              <c:layout>
                <c:manualLayout>
                  <c:x val="-1.4996418443802692E-16"/>
                  <c:y val="7.82553985805924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E0C-40B6-A33F-1AAAE5EDEEA3}"/>
                </c:ext>
              </c:extLst>
            </c:dLbl>
            <c:spPr>
              <a:noFill/>
              <a:ln>
                <a:noFill/>
              </a:ln>
              <a:effectLst/>
            </c:spPr>
            <c:txPr>
              <a:bodyPr rot="0" spcFirstLastPara="1" vertOverflow="ellipsis" vert="horz" wrap="square" anchor="ctr" anchorCtr="1"/>
              <a:lstStyle/>
              <a:p>
                <a:pPr>
                  <a:defRPr sz="1200" b="1" i="0" u="none" strike="noStrike" kern="1200" baseline="0">
                    <a:solidFill>
                      <a:schemeClr val="bg1"/>
                    </a:solidFill>
                    <a:latin typeface="Arial Narrow" panose="020B0606020202030204" pitchFamily="34" charset="0"/>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'Основные слайды'!$L$24:$T$24</c:f>
              <c:strCache>
                <c:ptCount val="9"/>
                <c:pt idx="0">
                  <c:v>2017 г.</c:v>
                </c:pt>
                <c:pt idx="1">
                  <c:v>2018 г.</c:v>
                </c:pt>
                <c:pt idx="2">
                  <c:v>2019 г.</c:v>
                </c:pt>
                <c:pt idx="3">
                  <c:v>2020 г.</c:v>
                </c:pt>
                <c:pt idx="4">
                  <c:v>2021 г.</c:v>
                </c:pt>
                <c:pt idx="5">
                  <c:v>2022 г.</c:v>
                </c:pt>
                <c:pt idx="6">
                  <c:v>2023 г.</c:v>
                </c:pt>
                <c:pt idx="7">
                  <c:v>2024 г.</c:v>
                </c:pt>
                <c:pt idx="8">
                  <c:v>2025 г.</c:v>
                </c:pt>
              </c:strCache>
            </c:strRef>
          </c:cat>
          <c:val>
            <c:numRef>
              <c:f>'Основные слайды'!$L$26:$T$26</c:f>
              <c:numCache>
                <c:formatCode>_-* #\ ##0_-;\-* #\ ##0_-;_-* "-"??_-;_-@_-</c:formatCode>
                <c:ptCount val="9"/>
                <c:pt idx="0">
                  <c:v>11936</c:v>
                </c:pt>
                <c:pt idx="1">
                  <c:v>22952</c:v>
                </c:pt>
                <c:pt idx="2">
                  <c:v>24254</c:v>
                </c:pt>
                <c:pt idx="3">
                  <c:v>33161</c:v>
                </c:pt>
                <c:pt idx="4">
                  <c:v>57352</c:v>
                </c:pt>
                <c:pt idx="5">
                  <c:v>50544</c:v>
                </c:pt>
                <c:pt idx="6">
                  <c:v>23852</c:v>
                </c:pt>
                <c:pt idx="7">
                  <c:v>29513</c:v>
                </c:pt>
                <c:pt idx="8">
                  <c:v>6146</c:v>
                </c:pt>
              </c:numCache>
            </c:numRef>
          </c:val>
          <c:extLst>
            <c:ext xmlns:c16="http://schemas.microsoft.com/office/drawing/2014/chart" uri="{C3380CC4-5D6E-409C-BE32-E72D297353CC}">
              <c16:uniqueId val="{00000001-4E0C-40B6-A33F-1AAAE5EDEEA3}"/>
            </c:ext>
          </c:extLst>
        </c:ser>
        <c:dLbls>
          <c:showLegendKey val="0"/>
          <c:showVal val="0"/>
          <c:showCatName val="0"/>
          <c:showSerName val="0"/>
          <c:showPercent val="0"/>
          <c:showBubbleSize val="0"/>
        </c:dLbls>
        <c:gapWidth val="50"/>
        <c:axId val="1577527311"/>
        <c:axId val="1577526063"/>
      </c:barChart>
      <c:lineChart>
        <c:grouping val="standard"/>
        <c:varyColors val="0"/>
        <c:ser>
          <c:idx val="0"/>
          <c:order val="0"/>
          <c:tx>
            <c:strRef>
              <c:f>'Основные слайды'!$B$25</c:f>
              <c:strCache>
                <c:ptCount val="1"/>
                <c:pt idx="0">
                  <c:v>Сумма кредитов, млрд тг.</c:v>
                </c:pt>
              </c:strCache>
            </c:strRef>
          </c:tx>
          <c:spPr>
            <a:ln w="28575" cap="rnd">
              <a:solidFill>
                <a:schemeClr val="accent5">
                  <a:lumMod val="50000"/>
                </a:schemeClr>
              </a:solidFill>
              <a:round/>
            </a:ln>
            <a:effectLst/>
          </c:spPr>
          <c:marker>
            <c:symbol val="circle"/>
            <c:size val="40"/>
            <c:spPr>
              <a:solidFill>
                <a:schemeClr val="bg1"/>
              </a:solidFill>
              <a:ln w="9525">
                <a:solidFill>
                  <a:schemeClr val="accent5">
                    <a:lumMod val="50000"/>
                  </a:schemeClr>
                </a:solidFill>
              </a:ln>
              <a:effectLst/>
            </c:spPr>
          </c:marker>
          <c:dLbls>
            <c:dLbl>
              <c:idx val="0"/>
              <c:layout>
                <c:manualLayout>
                  <c:x val="-8.2507769350917026E-2"/>
                  <c:y val="0"/>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E0C-40B6-A33F-1AAAE5EDEEA3}"/>
                </c:ext>
              </c:extLst>
            </c:dLbl>
            <c:dLbl>
              <c:idx val="2"/>
              <c:layout>
                <c:manualLayout>
                  <c:x val="-8.1857237170507066E-2"/>
                  <c:y val="0"/>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E0C-40B6-A33F-1AAAE5EDEEA3}"/>
                </c:ext>
              </c:extLst>
            </c:dLbl>
            <c:dLbl>
              <c:idx val="5"/>
              <c:layout>
                <c:manualLayout>
                  <c:x val="-8.7055053701109442E-2"/>
                  <c:y val="0"/>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E0C-40B6-A33F-1AAAE5EDEEA3}"/>
                </c:ext>
              </c:extLst>
            </c:dLbl>
            <c:dLbl>
              <c:idx val="6"/>
              <c:layout>
                <c:manualLayout>
                  <c:x val="-9.1145033251211774E-2"/>
                  <c:y val="-4.4123036215520552E-1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E0C-40B6-A33F-1AAAE5EDEEA3}"/>
                </c:ext>
              </c:extLst>
            </c:dLbl>
            <c:dLbl>
              <c:idx val="7"/>
              <c:layout>
                <c:manualLayout>
                  <c:x val="-8.7055053701109442E-2"/>
                  <c:y val="-4.4123036215520552E-1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E0C-40B6-A33F-1AAAE5EDEEA3}"/>
                </c:ext>
              </c:extLst>
            </c:dLbl>
            <c:dLbl>
              <c:idx val="8"/>
              <c:layout>
                <c:manualLayout>
                  <c:x val="-4.1442603416904172E-2"/>
                  <c:y val="-8.8246072431041104E-1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E0C-40B6-A33F-1AAAE5EDEEA3}"/>
                </c:ext>
              </c:extLst>
            </c:dLbl>
            <c:spPr>
              <a:noFill/>
              <a:ln>
                <a:noFill/>
              </a:ln>
              <a:effectLst/>
            </c:spPr>
            <c:txPr>
              <a:bodyPr rot="0" spcFirstLastPara="1" vertOverflow="ellipsis" horzOverflow="clip" vert="horz" wrap="square" lIns="0" tIns="18288" rIns="36576" bIns="18288" anchor="ctr" anchorCtr="0">
                <a:spAutoFit/>
              </a:bodyPr>
              <a:lstStyle/>
              <a:p>
                <a:pPr algn="ctr">
                  <a:defRPr sz="1100" b="1" i="0" u="none" strike="noStrike" kern="1200" baseline="0">
                    <a:solidFill>
                      <a:schemeClr val="accent5">
                        <a:lumMod val="50000"/>
                      </a:schemeClr>
                    </a:solidFill>
                    <a:latin typeface="Arial Narrow" panose="020B0606020202030204" pitchFamily="34" charset="0"/>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'Основные слайды'!$L$24:$T$24</c:f>
              <c:strCache>
                <c:ptCount val="9"/>
                <c:pt idx="0">
                  <c:v>2017 г.</c:v>
                </c:pt>
                <c:pt idx="1">
                  <c:v>2018 г.</c:v>
                </c:pt>
                <c:pt idx="2">
                  <c:v>2019 г.</c:v>
                </c:pt>
                <c:pt idx="3">
                  <c:v>2020 г.</c:v>
                </c:pt>
                <c:pt idx="4">
                  <c:v>2021 г.</c:v>
                </c:pt>
                <c:pt idx="5">
                  <c:v>2022 г.</c:v>
                </c:pt>
                <c:pt idx="6">
                  <c:v>2023 г.</c:v>
                </c:pt>
                <c:pt idx="7">
                  <c:v>2024 г.</c:v>
                </c:pt>
                <c:pt idx="8">
                  <c:v>2025 г.</c:v>
                </c:pt>
              </c:strCache>
            </c:strRef>
          </c:cat>
          <c:val>
            <c:numRef>
              <c:f>'Основные слайды'!$L$25:$T$25</c:f>
              <c:numCache>
                <c:formatCode>_-* #\ ##0_-;\-* #\ ##0_-;_-* "-"??_-;_-@_-</c:formatCode>
                <c:ptCount val="9"/>
                <c:pt idx="0">
                  <c:v>548.91200000000003</c:v>
                </c:pt>
                <c:pt idx="1">
                  <c:v>511.41600844988</c:v>
                </c:pt>
                <c:pt idx="2">
                  <c:v>611.4</c:v>
                </c:pt>
                <c:pt idx="3">
                  <c:v>1680.6000410400734</c:v>
                </c:pt>
                <c:pt idx="4">
                  <c:v>2197</c:v>
                </c:pt>
                <c:pt idx="5">
                  <c:v>1553.58396148</c:v>
                </c:pt>
                <c:pt idx="6">
                  <c:v>1566</c:v>
                </c:pt>
                <c:pt idx="7">
                  <c:v>1713</c:v>
                </c:pt>
                <c:pt idx="8">
                  <c:v>788</c:v>
                </c:pt>
              </c:numCache>
            </c:numRef>
          </c:val>
          <c:smooth val="0"/>
          <c:extLst>
            <c:ext xmlns:c16="http://schemas.microsoft.com/office/drawing/2014/chart" uri="{C3380CC4-5D6E-409C-BE32-E72D297353CC}">
              <c16:uniqueId val="{00000002-4E0C-40B6-A33F-1AAAE5EDEEA3}"/>
            </c:ext>
          </c:extLst>
        </c:ser>
        <c:dLbls>
          <c:showLegendKey val="0"/>
          <c:showVal val="0"/>
          <c:showCatName val="0"/>
          <c:showSerName val="0"/>
          <c:showPercent val="0"/>
          <c:showBubbleSize val="0"/>
        </c:dLbls>
        <c:marker val="1"/>
        <c:smooth val="0"/>
        <c:axId val="1577549359"/>
        <c:axId val="1577540207"/>
      </c:lineChart>
      <c:valAx>
        <c:axId val="1577540207"/>
        <c:scaling>
          <c:orientation val="minMax"/>
        </c:scaling>
        <c:delete val="0"/>
        <c:axPos val="r"/>
        <c:numFmt formatCode="_-* #\ ##0_-;\-* #\ ##0_-;_-* &quot;-&quot;??_-;_-@_-" sourceLinked="1"/>
        <c:majorTickMark val="out"/>
        <c:minorTickMark val="none"/>
        <c:tickLblPos val="none"/>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Narrow" panose="020B0606020202030204" pitchFamily="34" charset="0"/>
                <a:ea typeface="+mn-ea"/>
                <a:cs typeface="+mn-cs"/>
              </a:defRPr>
            </a:pPr>
            <a:endParaRPr lang="ru-RU"/>
          </a:p>
        </c:txPr>
        <c:crossAx val="1577549359"/>
        <c:crosses val="max"/>
        <c:crossBetween val="between"/>
      </c:valAx>
      <c:catAx>
        <c:axId val="157754935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rial Narrow" panose="020B0606020202030204" pitchFamily="34" charset="0"/>
                <a:ea typeface="+mn-ea"/>
                <a:cs typeface="+mn-cs"/>
              </a:defRPr>
            </a:pPr>
            <a:endParaRPr lang="ru-RU"/>
          </a:p>
        </c:txPr>
        <c:crossAx val="1577540207"/>
        <c:crosses val="autoZero"/>
        <c:auto val="1"/>
        <c:lblAlgn val="ctr"/>
        <c:lblOffset val="100"/>
        <c:noMultiLvlLbl val="0"/>
      </c:catAx>
      <c:valAx>
        <c:axId val="1577526063"/>
        <c:scaling>
          <c:orientation val="minMax"/>
        </c:scaling>
        <c:delete val="0"/>
        <c:axPos val="l"/>
        <c:numFmt formatCode="_-* #\ ##0_-;\-* #\ ##0_-;_-* &quot;-&quot;??_-;_-@_-" sourceLinked="1"/>
        <c:majorTickMark val="out"/>
        <c:minorTickMark val="none"/>
        <c:tickLblPos val="none"/>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Narrow" panose="020B0606020202030204" pitchFamily="34" charset="0"/>
                <a:ea typeface="+mn-ea"/>
                <a:cs typeface="+mn-cs"/>
              </a:defRPr>
            </a:pPr>
            <a:endParaRPr lang="ru-RU"/>
          </a:p>
        </c:txPr>
        <c:crossAx val="1577527311"/>
        <c:crosses val="autoZero"/>
        <c:crossBetween val="between"/>
      </c:valAx>
      <c:catAx>
        <c:axId val="1577527311"/>
        <c:scaling>
          <c:orientation val="minMax"/>
        </c:scaling>
        <c:delete val="1"/>
        <c:axPos val="b"/>
        <c:numFmt formatCode="General" sourceLinked="1"/>
        <c:majorTickMark val="out"/>
        <c:minorTickMark val="none"/>
        <c:tickLblPos val="nextTo"/>
        <c:crossAx val="1577526063"/>
        <c:crosses val="autoZero"/>
        <c:auto val="1"/>
        <c:lblAlgn val="ctr"/>
        <c:lblOffset val="100"/>
        <c:noMultiLvlLbl val="0"/>
      </c:catAx>
      <c:spPr>
        <a:noFill/>
        <a:ln>
          <a:noFill/>
        </a:ln>
        <a:effectLst/>
      </c:spPr>
    </c:plotArea>
    <c:legend>
      <c:legendPos val="b"/>
      <c:layout>
        <c:manualLayout>
          <c:xMode val="edge"/>
          <c:yMode val="edge"/>
          <c:x val="2.0362784406550424E-2"/>
          <c:y val="0.93410803114131136"/>
          <c:w val="0.96458367550681934"/>
          <c:h val="6.5891968858688491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Narrow" panose="020B0606020202030204" pitchFamily="34" charset="0"/>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Arial Narrow" panose="020B0606020202030204" pitchFamily="34" charset="0"/>
        </a:defRPr>
      </a:pPr>
      <a:endParaRPr lang="ru-R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1830962059620595E-2"/>
          <c:y val="3.4039961013645224E-2"/>
          <c:w val="0.97633807588075883"/>
          <c:h val="0.81168226120857701"/>
        </c:manualLayout>
      </c:layout>
      <c:barChart>
        <c:barDir val="col"/>
        <c:grouping val="clustered"/>
        <c:varyColors val="0"/>
        <c:ser>
          <c:idx val="0"/>
          <c:order val="0"/>
          <c:tx>
            <c:strRef>
              <c:f>'Основные слайды'!$U$5</c:f>
              <c:strCache>
                <c:ptCount val="1"/>
                <c:pt idx="0">
                  <c:v>Кол-во проектов, ед.</c:v>
                </c:pt>
              </c:strCache>
            </c:strRef>
          </c:tx>
          <c:spPr>
            <a:gradFill>
              <a:gsLst>
                <a:gs pos="0">
                  <a:srgbClr val="00968F"/>
                </a:gs>
                <a:gs pos="100000">
                  <a:srgbClr val="006765"/>
                </a:gs>
              </a:gsLst>
              <a:lin ang="5400000" scaled="1"/>
            </a:gradFill>
            <a:ln>
              <a:noFill/>
            </a:ln>
            <a:effectLst/>
          </c:spPr>
          <c:invertIfNegative val="0"/>
          <c:dLbls>
            <c:dLbl>
              <c:idx val="0"/>
              <c:layout>
                <c:manualLayout>
                  <c:x val="-4.6863807636883411E-18"/>
                  <c:y val="8.960767659144647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720-424D-9664-9D081062EBD4}"/>
                </c:ext>
              </c:extLst>
            </c:dLbl>
            <c:dLbl>
              <c:idx val="1"/>
              <c:layout>
                <c:manualLayout>
                  <c:x val="0"/>
                  <c:y val="8.98432083744633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720-424D-9664-9D081062EBD4}"/>
                </c:ext>
              </c:extLst>
            </c:dLbl>
            <c:dLbl>
              <c:idx val="2"/>
              <c:layout>
                <c:manualLayout>
                  <c:x val="0"/>
                  <c:y val="0.1059590000229563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720-424D-9664-9D081062EBD4}"/>
                </c:ext>
              </c:extLst>
            </c:dLbl>
            <c:dLbl>
              <c:idx val="3"/>
              <c:layout>
                <c:manualLayout>
                  <c:x val="0"/>
                  <c:y val="0.4757498680011937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720-424D-9664-9D081062EBD4}"/>
                </c:ext>
              </c:extLst>
            </c:dLbl>
            <c:dLbl>
              <c:idx val="4"/>
              <c:layout>
                <c:manualLayout>
                  <c:x val="9.7257781427628301E-5"/>
                  <c:y val="0.7546144487041160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720-424D-9664-9D081062EBD4}"/>
                </c:ext>
              </c:extLst>
            </c:dLbl>
            <c:dLbl>
              <c:idx val="5"/>
              <c:layout>
                <c:manualLayout>
                  <c:x val="0"/>
                  <c:y val="0.7546144487041160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720-424D-9664-9D081062EBD4}"/>
                </c:ext>
              </c:extLst>
            </c:dLbl>
            <c:dLbl>
              <c:idx val="6"/>
              <c:layout>
                <c:manualLayout>
                  <c:x val="0"/>
                  <c:y val="0.402698285163334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720-424D-9664-9D081062EBD4}"/>
                </c:ext>
              </c:extLst>
            </c:dLbl>
            <c:dLbl>
              <c:idx val="7"/>
              <c:layout>
                <c:manualLayout>
                  <c:x val="0"/>
                  <c:y val="0.567657308142604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720-424D-9664-9D081062EBD4}"/>
                </c:ext>
              </c:extLst>
            </c:dLbl>
            <c:dLbl>
              <c:idx val="8"/>
              <c:layout>
                <c:manualLayout>
                  <c:x val="0"/>
                  <c:y val="9.503271274764123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720-424D-9664-9D081062EBD4}"/>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Narrow" panose="020B0606020202030204" pitchFamily="34" charset="0"/>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'Основные слайды'!$X$4:$AF$4</c:f>
              <c:strCache>
                <c:ptCount val="9"/>
                <c:pt idx="0">
                  <c:v>2017 г.</c:v>
                </c:pt>
                <c:pt idx="1">
                  <c:v>2018 г.</c:v>
                </c:pt>
                <c:pt idx="2">
                  <c:v>2019 г.</c:v>
                </c:pt>
                <c:pt idx="3">
                  <c:v>2020 г.</c:v>
                </c:pt>
                <c:pt idx="4">
                  <c:v>2021 г.</c:v>
                </c:pt>
                <c:pt idx="5">
                  <c:v>2022 г.</c:v>
                </c:pt>
                <c:pt idx="6">
                  <c:v>2023 г.</c:v>
                </c:pt>
                <c:pt idx="7">
                  <c:v>2024 г.</c:v>
                </c:pt>
                <c:pt idx="8">
                  <c:v>2025 г.</c:v>
                </c:pt>
              </c:strCache>
            </c:strRef>
          </c:cat>
          <c:val>
            <c:numRef>
              <c:f>'Основные слайды'!$X$5:$AF$5</c:f>
              <c:numCache>
                <c:formatCode>_-* #\ ##0_-;\-* #\ ##0_-;_-* "-"??_-;_-@_-</c:formatCode>
                <c:ptCount val="9"/>
                <c:pt idx="0">
                  <c:v>2310</c:v>
                </c:pt>
                <c:pt idx="1">
                  <c:v>1944</c:v>
                </c:pt>
                <c:pt idx="2">
                  <c:v>2647</c:v>
                </c:pt>
                <c:pt idx="3">
                  <c:v>14679</c:v>
                </c:pt>
                <c:pt idx="4">
                  <c:v>32351</c:v>
                </c:pt>
                <c:pt idx="5">
                  <c:v>24485</c:v>
                </c:pt>
                <c:pt idx="6">
                  <c:v>12339</c:v>
                </c:pt>
                <c:pt idx="7">
                  <c:v>17623</c:v>
                </c:pt>
                <c:pt idx="8">
                  <c:v>2297</c:v>
                </c:pt>
              </c:numCache>
            </c:numRef>
          </c:val>
          <c:extLst>
            <c:ext xmlns:c16="http://schemas.microsoft.com/office/drawing/2014/chart" uri="{C3380CC4-5D6E-409C-BE32-E72D297353CC}">
              <c16:uniqueId val="{00000000-6720-424D-9664-9D081062EBD4}"/>
            </c:ext>
          </c:extLst>
        </c:ser>
        <c:dLbls>
          <c:showLegendKey val="0"/>
          <c:showVal val="0"/>
          <c:showCatName val="0"/>
          <c:showSerName val="0"/>
          <c:showPercent val="0"/>
          <c:showBubbleSize val="0"/>
        </c:dLbls>
        <c:gapWidth val="50"/>
        <c:axId val="340351407"/>
        <c:axId val="345151103"/>
      </c:barChart>
      <c:lineChart>
        <c:grouping val="standard"/>
        <c:varyColors val="0"/>
        <c:ser>
          <c:idx val="1"/>
          <c:order val="1"/>
          <c:tx>
            <c:strRef>
              <c:f>'Основные слайды'!$U$6</c:f>
              <c:strCache>
                <c:ptCount val="1"/>
                <c:pt idx="0">
                  <c:v>Сумма кредитов, млрд тг.</c:v>
                </c:pt>
              </c:strCache>
            </c:strRef>
          </c:tx>
          <c:spPr>
            <a:ln w="28575" cap="rnd">
              <a:solidFill>
                <a:srgbClr val="006765"/>
              </a:solidFill>
              <a:round/>
            </a:ln>
            <a:effectLst/>
          </c:spPr>
          <c:marker>
            <c:symbol val="circle"/>
            <c:size val="40"/>
            <c:spPr>
              <a:solidFill>
                <a:schemeClr val="bg1"/>
              </a:solidFill>
              <a:ln w="9525">
                <a:solidFill>
                  <a:srgbClr val="006765"/>
                </a:solidFill>
              </a:ln>
              <a:effectLst/>
            </c:spPr>
          </c:marker>
          <c:dLbls>
            <c:spPr>
              <a:noFill/>
              <a:ln>
                <a:noFill/>
              </a:ln>
              <a:effectLst/>
            </c:spPr>
            <c:txPr>
              <a:bodyPr rot="0" spcFirstLastPara="1" vertOverflow="ellipsis" horzOverflow="clip" vert="horz" wrap="square" lIns="0" tIns="19050" rIns="90000" bIns="19050" anchor="ctr" anchorCtr="1">
                <a:spAutoFit/>
              </a:bodyPr>
              <a:lstStyle/>
              <a:p>
                <a:pPr>
                  <a:defRPr sz="1100" b="1" i="0" u="none" strike="noStrike" kern="1200" baseline="0">
                    <a:solidFill>
                      <a:srgbClr val="006765"/>
                    </a:solidFill>
                    <a:latin typeface="Arial Narrow" panose="020B0606020202030204" pitchFamily="34" charset="0"/>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'Основные слайды'!$X$4:$AF$4</c:f>
              <c:strCache>
                <c:ptCount val="9"/>
                <c:pt idx="0">
                  <c:v>2017 г.</c:v>
                </c:pt>
                <c:pt idx="1">
                  <c:v>2018 г.</c:v>
                </c:pt>
                <c:pt idx="2">
                  <c:v>2019 г.</c:v>
                </c:pt>
                <c:pt idx="3">
                  <c:v>2020 г.</c:v>
                </c:pt>
                <c:pt idx="4">
                  <c:v>2021 г.</c:v>
                </c:pt>
                <c:pt idx="5">
                  <c:v>2022 г.</c:v>
                </c:pt>
                <c:pt idx="6">
                  <c:v>2023 г.</c:v>
                </c:pt>
                <c:pt idx="7">
                  <c:v>2024 г.</c:v>
                </c:pt>
                <c:pt idx="8">
                  <c:v>2025 г.</c:v>
                </c:pt>
              </c:strCache>
            </c:strRef>
          </c:cat>
          <c:val>
            <c:numRef>
              <c:f>'Основные слайды'!$X$6:$AF$6</c:f>
              <c:numCache>
                <c:formatCode>_-* #\ ##0_-;\-* #\ ##0_-;_-* "-"??_-;_-@_-</c:formatCode>
                <c:ptCount val="9"/>
                <c:pt idx="0">
                  <c:v>278.71925156663997</c:v>
                </c:pt>
                <c:pt idx="1">
                  <c:v>198.45487860721013</c:v>
                </c:pt>
                <c:pt idx="2">
                  <c:v>266.84352246992</c:v>
                </c:pt>
                <c:pt idx="3">
                  <c:v>1210.3504492460229</c:v>
                </c:pt>
                <c:pt idx="4">
                  <c:v>1587.1779417443147</c:v>
                </c:pt>
                <c:pt idx="5">
                  <c:v>992.56215479191997</c:v>
                </c:pt>
                <c:pt idx="6">
                  <c:v>1005</c:v>
                </c:pt>
                <c:pt idx="7">
                  <c:v>1014</c:v>
                </c:pt>
                <c:pt idx="8">
                  <c:v>302.8</c:v>
                </c:pt>
              </c:numCache>
            </c:numRef>
          </c:val>
          <c:smooth val="0"/>
          <c:extLst>
            <c:ext xmlns:c16="http://schemas.microsoft.com/office/drawing/2014/chart" uri="{C3380CC4-5D6E-409C-BE32-E72D297353CC}">
              <c16:uniqueId val="{00000001-6720-424D-9664-9D081062EBD4}"/>
            </c:ext>
          </c:extLst>
        </c:ser>
        <c:dLbls>
          <c:showLegendKey val="0"/>
          <c:showVal val="0"/>
          <c:showCatName val="0"/>
          <c:showSerName val="0"/>
          <c:showPercent val="0"/>
          <c:showBubbleSize val="0"/>
        </c:dLbls>
        <c:marker val="1"/>
        <c:smooth val="0"/>
        <c:axId val="340352367"/>
        <c:axId val="331290975"/>
      </c:lineChart>
      <c:catAx>
        <c:axId val="340351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Narrow" panose="020B0606020202030204" pitchFamily="34" charset="0"/>
                <a:ea typeface="+mn-ea"/>
                <a:cs typeface="+mn-cs"/>
              </a:defRPr>
            </a:pPr>
            <a:endParaRPr lang="ru-RU"/>
          </a:p>
        </c:txPr>
        <c:crossAx val="345151103"/>
        <c:crosses val="autoZero"/>
        <c:auto val="1"/>
        <c:lblAlgn val="ctr"/>
        <c:lblOffset val="100"/>
        <c:noMultiLvlLbl val="0"/>
      </c:catAx>
      <c:valAx>
        <c:axId val="345151103"/>
        <c:scaling>
          <c:orientation val="minMax"/>
          <c:max val="26000"/>
        </c:scaling>
        <c:delete val="0"/>
        <c:axPos val="l"/>
        <c:numFmt formatCode="_-* #\ ##0_-;\-* #\ ##0_-;_-* &quot;-&quot;??_-;_-@_-" sourceLinked="1"/>
        <c:majorTickMark val="none"/>
        <c:minorTickMark val="none"/>
        <c:tickLblPos val="none"/>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Narrow" panose="020B0606020202030204" pitchFamily="34" charset="0"/>
                <a:ea typeface="+mn-ea"/>
                <a:cs typeface="+mn-cs"/>
              </a:defRPr>
            </a:pPr>
            <a:endParaRPr lang="ru-RU"/>
          </a:p>
        </c:txPr>
        <c:crossAx val="340351407"/>
        <c:crosses val="autoZero"/>
        <c:crossBetween val="between"/>
        <c:majorUnit val="6500"/>
      </c:valAx>
      <c:valAx>
        <c:axId val="331290975"/>
        <c:scaling>
          <c:orientation val="minMax"/>
          <c:min val="-200"/>
        </c:scaling>
        <c:delete val="0"/>
        <c:axPos val="r"/>
        <c:numFmt formatCode="_-* #\ ##0_-;\-* #\ ##0_-;_-* &quot;-&quot;??_-;_-@_-" sourceLinked="1"/>
        <c:majorTickMark val="out"/>
        <c:minorTickMark val="none"/>
        <c:tickLblPos val="none"/>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Narrow" panose="020B0606020202030204" pitchFamily="34" charset="0"/>
                <a:ea typeface="+mn-ea"/>
                <a:cs typeface="+mn-cs"/>
              </a:defRPr>
            </a:pPr>
            <a:endParaRPr lang="ru-RU"/>
          </a:p>
        </c:txPr>
        <c:crossAx val="340352367"/>
        <c:crosses val="max"/>
        <c:crossBetween val="between"/>
      </c:valAx>
      <c:catAx>
        <c:axId val="340352367"/>
        <c:scaling>
          <c:orientation val="minMax"/>
        </c:scaling>
        <c:delete val="1"/>
        <c:axPos val="b"/>
        <c:numFmt formatCode="General" sourceLinked="1"/>
        <c:majorTickMark val="out"/>
        <c:minorTickMark val="none"/>
        <c:tickLblPos val="nextTo"/>
        <c:crossAx val="331290975"/>
        <c:crosses val="autoZero"/>
        <c:auto val="1"/>
        <c:lblAlgn val="ctr"/>
        <c:lblOffset val="100"/>
        <c:noMultiLvlLbl val="0"/>
      </c:catAx>
      <c:spPr>
        <a:noFill/>
        <a:ln>
          <a:noFill/>
        </a:ln>
        <a:effectLst/>
      </c:spPr>
    </c:plotArea>
    <c:legend>
      <c:legendPos val="b"/>
      <c:layout>
        <c:manualLayout>
          <c:xMode val="edge"/>
          <c:yMode val="edge"/>
          <c:x val="3.7048451765615185E-2"/>
          <c:y val="0.93255957542752088"/>
          <c:w val="0.95657778207171973"/>
          <c:h val="6.7125243664717352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Narrow" panose="020B0606020202030204" pitchFamily="34" charset="0"/>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Arial Narrow" panose="020B0606020202030204" pitchFamily="34" charset="0"/>
        </a:defRPr>
      </a:pPr>
      <a:endParaRPr lang="ru-R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1830962059620595E-2"/>
          <c:y val="3.4039961013645224E-2"/>
          <c:w val="0.97633807588075883"/>
          <c:h val="0.81168226120857701"/>
        </c:manualLayout>
      </c:layout>
      <c:barChart>
        <c:barDir val="col"/>
        <c:grouping val="clustered"/>
        <c:varyColors val="0"/>
        <c:ser>
          <c:idx val="0"/>
          <c:order val="0"/>
          <c:tx>
            <c:strRef>
              <c:f>'Основные слайды'!$U$5</c:f>
              <c:strCache>
                <c:ptCount val="1"/>
                <c:pt idx="0">
                  <c:v>Кол-во проектов, ед.</c:v>
                </c:pt>
              </c:strCache>
            </c:strRef>
          </c:tx>
          <c:spPr>
            <a:gradFill>
              <a:gsLst>
                <a:gs pos="0">
                  <a:srgbClr val="00968F"/>
                </a:gs>
                <a:gs pos="100000">
                  <a:srgbClr val="006765"/>
                </a:gs>
              </a:gsLst>
              <a:lin ang="5400000" scaled="1"/>
            </a:gradFill>
            <a:ln>
              <a:noFill/>
            </a:ln>
            <a:effectLst/>
          </c:spPr>
          <c:invertIfNegative val="0"/>
          <c:dLbls>
            <c:dLbl>
              <c:idx val="0"/>
              <c:layout>
                <c:manualLayout>
                  <c:x val="-4.6863807636883411E-18"/>
                  <c:y val="8.728187219275414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307-4A21-9B4B-00149D06C536}"/>
                </c:ext>
              </c:extLst>
            </c:dLbl>
            <c:dLbl>
              <c:idx val="1"/>
              <c:layout>
                <c:manualLayout>
                  <c:x val="0"/>
                  <c:y val="0.1043982472902184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307-4A21-9B4B-00149D06C536}"/>
                </c:ext>
              </c:extLst>
            </c:dLbl>
            <c:dLbl>
              <c:idx val="2"/>
              <c:layout>
                <c:manualLayout>
                  <c:x val="0"/>
                  <c:y val="0.1372710001208007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307-4A21-9B4B-00149D06C536}"/>
                </c:ext>
              </c:extLst>
            </c:dLbl>
            <c:dLbl>
              <c:idx val="3"/>
              <c:layout>
                <c:manualLayout>
                  <c:x val="-7.4982092219013458E-17"/>
                  <c:y val="0.3479928398071580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307-4A21-9B4B-00149D06C536}"/>
                </c:ext>
              </c:extLst>
            </c:dLbl>
            <c:dLbl>
              <c:idx val="4"/>
              <c:layout>
                <c:manualLayout>
                  <c:x val="0"/>
                  <c:y val="0.7529742255021469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307-4A21-9B4B-00149D06C536}"/>
                </c:ext>
              </c:extLst>
            </c:dLbl>
            <c:dLbl>
              <c:idx val="5"/>
              <c:layout>
                <c:manualLayout>
                  <c:x val="9.7257781427628301E-5"/>
                  <c:y val="0.7529742255021469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307-4A21-9B4B-00149D06C536}"/>
                </c:ext>
              </c:extLst>
            </c:dLbl>
            <c:dLbl>
              <c:idx val="6"/>
              <c:layout>
                <c:manualLayout>
                  <c:x val="0"/>
                  <c:y val="0.3857362808728406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307-4A21-9B4B-00149D06C536}"/>
                </c:ext>
              </c:extLst>
            </c:dLbl>
            <c:dLbl>
              <c:idx val="7"/>
              <c:layout>
                <c:manualLayout>
                  <c:x val="0"/>
                  <c:y val="0.4192209446622519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307-4A21-9B4B-00149D06C536}"/>
                </c:ext>
              </c:extLst>
            </c:dLbl>
            <c:dLbl>
              <c:idx val="8"/>
              <c:layout>
                <c:manualLayout>
                  <c:x val="0"/>
                  <c:y val="0.1471467949351519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307-4A21-9B4B-00149D06C536}"/>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Narrow" panose="020B0606020202030204" pitchFamily="34" charset="0"/>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'Основные слайды'!$AK$4:$AS$4</c:f>
              <c:strCache>
                <c:ptCount val="9"/>
                <c:pt idx="0">
                  <c:v>2017 г.</c:v>
                </c:pt>
                <c:pt idx="1">
                  <c:v>2018 г.</c:v>
                </c:pt>
                <c:pt idx="2">
                  <c:v>2019 г.</c:v>
                </c:pt>
                <c:pt idx="3">
                  <c:v>2020 г.</c:v>
                </c:pt>
                <c:pt idx="4">
                  <c:v>2021 г.</c:v>
                </c:pt>
                <c:pt idx="5">
                  <c:v>2022 г.</c:v>
                </c:pt>
                <c:pt idx="6">
                  <c:v>2023 г.</c:v>
                </c:pt>
                <c:pt idx="7">
                  <c:v>2024 г.</c:v>
                </c:pt>
                <c:pt idx="8">
                  <c:v>2025 г.</c:v>
                </c:pt>
              </c:strCache>
            </c:strRef>
          </c:cat>
          <c:val>
            <c:numRef>
              <c:f>'Основные слайды'!$AK$5:$AS$5</c:f>
              <c:numCache>
                <c:formatCode>_-* #\ ##0_-;\-* #\ ##0_-;_-* "-"??_-;_-@_-</c:formatCode>
                <c:ptCount val="9"/>
                <c:pt idx="0">
                  <c:v>1317</c:v>
                </c:pt>
                <c:pt idx="1">
                  <c:v>1944</c:v>
                </c:pt>
                <c:pt idx="2">
                  <c:v>2673</c:v>
                </c:pt>
                <c:pt idx="3">
                  <c:v>7346</c:v>
                </c:pt>
                <c:pt idx="4">
                  <c:v>17219</c:v>
                </c:pt>
                <c:pt idx="5">
                  <c:v>20781</c:v>
                </c:pt>
                <c:pt idx="6">
                  <c:v>8183</c:v>
                </c:pt>
                <c:pt idx="7">
                  <c:v>9173</c:v>
                </c:pt>
                <c:pt idx="8">
                  <c:v>2892</c:v>
                </c:pt>
              </c:numCache>
            </c:numRef>
          </c:val>
          <c:extLst>
            <c:ext xmlns:c16="http://schemas.microsoft.com/office/drawing/2014/chart" uri="{C3380CC4-5D6E-409C-BE32-E72D297353CC}">
              <c16:uniqueId val="{00000009-E307-4A21-9B4B-00149D06C536}"/>
            </c:ext>
          </c:extLst>
        </c:ser>
        <c:dLbls>
          <c:showLegendKey val="0"/>
          <c:showVal val="0"/>
          <c:showCatName val="0"/>
          <c:showSerName val="0"/>
          <c:showPercent val="0"/>
          <c:showBubbleSize val="0"/>
        </c:dLbls>
        <c:gapWidth val="50"/>
        <c:axId val="340351407"/>
        <c:axId val="345151103"/>
      </c:barChart>
      <c:lineChart>
        <c:grouping val="standard"/>
        <c:varyColors val="0"/>
        <c:ser>
          <c:idx val="1"/>
          <c:order val="1"/>
          <c:tx>
            <c:strRef>
              <c:f>'Основные слайды'!$U$6</c:f>
              <c:strCache>
                <c:ptCount val="1"/>
                <c:pt idx="0">
                  <c:v>Сумма кредитов, млрд тг.</c:v>
                </c:pt>
              </c:strCache>
            </c:strRef>
          </c:tx>
          <c:spPr>
            <a:ln w="28575" cap="rnd">
              <a:solidFill>
                <a:srgbClr val="006765"/>
              </a:solidFill>
              <a:round/>
            </a:ln>
            <a:effectLst/>
          </c:spPr>
          <c:marker>
            <c:symbol val="circle"/>
            <c:size val="40"/>
            <c:spPr>
              <a:solidFill>
                <a:schemeClr val="bg1"/>
              </a:solidFill>
              <a:ln w="9525">
                <a:solidFill>
                  <a:srgbClr val="006765"/>
                </a:solidFill>
              </a:ln>
              <a:effectLst/>
            </c:spPr>
          </c:marker>
          <c:dLbls>
            <c:spPr>
              <a:noFill/>
              <a:ln>
                <a:noFill/>
              </a:ln>
              <a:effectLst/>
            </c:spPr>
            <c:txPr>
              <a:bodyPr rot="0" spcFirstLastPara="1" vertOverflow="ellipsis" vert="horz" wrap="square" lIns="0" tIns="19050" rIns="90000" bIns="19050" anchor="ctr" anchorCtr="1">
                <a:spAutoFit/>
              </a:bodyPr>
              <a:lstStyle/>
              <a:p>
                <a:pPr>
                  <a:defRPr sz="1100" b="1" i="0" u="none" strike="noStrike" kern="1200" baseline="0">
                    <a:solidFill>
                      <a:srgbClr val="006765"/>
                    </a:solidFill>
                    <a:latin typeface="Arial Narrow" panose="020B0606020202030204" pitchFamily="34" charset="0"/>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'Основные слайды'!$AK$4:$AS$4</c:f>
              <c:strCache>
                <c:ptCount val="9"/>
                <c:pt idx="0">
                  <c:v>2017 г.</c:v>
                </c:pt>
                <c:pt idx="1">
                  <c:v>2018 г.</c:v>
                </c:pt>
                <c:pt idx="2">
                  <c:v>2019 г.</c:v>
                </c:pt>
                <c:pt idx="3">
                  <c:v>2020 г.</c:v>
                </c:pt>
                <c:pt idx="4">
                  <c:v>2021 г.</c:v>
                </c:pt>
                <c:pt idx="5">
                  <c:v>2022 г.</c:v>
                </c:pt>
                <c:pt idx="6">
                  <c:v>2023 г.</c:v>
                </c:pt>
                <c:pt idx="7">
                  <c:v>2024 г.</c:v>
                </c:pt>
                <c:pt idx="8">
                  <c:v>2025 г.</c:v>
                </c:pt>
              </c:strCache>
            </c:strRef>
          </c:cat>
          <c:val>
            <c:numRef>
              <c:f>'Основные слайды'!$AK$6:$AS$6</c:f>
              <c:numCache>
                <c:formatCode>_-* #\ ##0_-;\-* #\ ##0_-;_-* "-"??_-;_-@_-</c:formatCode>
                <c:ptCount val="9"/>
                <c:pt idx="0">
                  <c:v>42.845626561000003</c:v>
                </c:pt>
                <c:pt idx="1">
                  <c:v>65.347913710520018</c:v>
                </c:pt>
                <c:pt idx="2">
                  <c:v>102.75971016787</c:v>
                </c:pt>
                <c:pt idx="3">
                  <c:v>275.52996973750999</c:v>
                </c:pt>
                <c:pt idx="4">
                  <c:v>365.28602078891004</c:v>
                </c:pt>
                <c:pt idx="5">
                  <c:v>377.56875272184999</c:v>
                </c:pt>
                <c:pt idx="6">
                  <c:v>363</c:v>
                </c:pt>
                <c:pt idx="7">
                  <c:v>445</c:v>
                </c:pt>
                <c:pt idx="8">
                  <c:v>394.2</c:v>
                </c:pt>
              </c:numCache>
            </c:numRef>
          </c:val>
          <c:smooth val="0"/>
          <c:extLst>
            <c:ext xmlns:c16="http://schemas.microsoft.com/office/drawing/2014/chart" uri="{C3380CC4-5D6E-409C-BE32-E72D297353CC}">
              <c16:uniqueId val="{0000000A-E307-4A21-9B4B-00149D06C536}"/>
            </c:ext>
          </c:extLst>
        </c:ser>
        <c:dLbls>
          <c:showLegendKey val="0"/>
          <c:showVal val="0"/>
          <c:showCatName val="0"/>
          <c:showSerName val="0"/>
          <c:showPercent val="0"/>
          <c:showBubbleSize val="0"/>
        </c:dLbls>
        <c:marker val="1"/>
        <c:smooth val="0"/>
        <c:axId val="340352367"/>
        <c:axId val="331290975"/>
      </c:lineChart>
      <c:catAx>
        <c:axId val="340351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Narrow" panose="020B0606020202030204" pitchFamily="34" charset="0"/>
                <a:ea typeface="+mn-ea"/>
                <a:cs typeface="+mn-cs"/>
              </a:defRPr>
            </a:pPr>
            <a:endParaRPr lang="ru-RU"/>
          </a:p>
        </c:txPr>
        <c:crossAx val="345151103"/>
        <c:crosses val="autoZero"/>
        <c:auto val="1"/>
        <c:lblAlgn val="ctr"/>
        <c:lblOffset val="100"/>
        <c:noMultiLvlLbl val="0"/>
      </c:catAx>
      <c:valAx>
        <c:axId val="345151103"/>
        <c:scaling>
          <c:orientation val="minMax"/>
          <c:max val="18000"/>
        </c:scaling>
        <c:delete val="0"/>
        <c:axPos val="l"/>
        <c:numFmt formatCode="_-* #\ ##0_-;\-* #\ ##0_-;_-* &quot;-&quot;??_-;_-@_-" sourceLinked="1"/>
        <c:majorTickMark val="none"/>
        <c:minorTickMark val="none"/>
        <c:tickLblPos val="none"/>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Narrow" panose="020B0606020202030204" pitchFamily="34" charset="0"/>
                <a:ea typeface="+mn-ea"/>
                <a:cs typeface="+mn-cs"/>
              </a:defRPr>
            </a:pPr>
            <a:endParaRPr lang="ru-RU"/>
          </a:p>
        </c:txPr>
        <c:crossAx val="340351407"/>
        <c:crosses val="autoZero"/>
        <c:crossBetween val="between"/>
        <c:majorUnit val="3000"/>
      </c:valAx>
      <c:valAx>
        <c:axId val="331290975"/>
        <c:scaling>
          <c:orientation val="minMax"/>
          <c:min val="-200"/>
        </c:scaling>
        <c:delete val="0"/>
        <c:axPos val="r"/>
        <c:numFmt formatCode="_-* #\ ##0_-;\-* #\ ##0_-;_-* &quot;-&quot;??_-;_-@_-" sourceLinked="1"/>
        <c:majorTickMark val="out"/>
        <c:minorTickMark val="none"/>
        <c:tickLblPos val="none"/>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Narrow" panose="020B0606020202030204" pitchFamily="34" charset="0"/>
                <a:ea typeface="+mn-ea"/>
                <a:cs typeface="+mn-cs"/>
              </a:defRPr>
            </a:pPr>
            <a:endParaRPr lang="ru-RU"/>
          </a:p>
        </c:txPr>
        <c:crossAx val="340352367"/>
        <c:crosses val="max"/>
        <c:crossBetween val="between"/>
      </c:valAx>
      <c:catAx>
        <c:axId val="340352367"/>
        <c:scaling>
          <c:orientation val="minMax"/>
        </c:scaling>
        <c:delete val="1"/>
        <c:axPos val="b"/>
        <c:numFmt formatCode="General" sourceLinked="1"/>
        <c:majorTickMark val="out"/>
        <c:minorTickMark val="none"/>
        <c:tickLblPos val="nextTo"/>
        <c:crossAx val="331290975"/>
        <c:crosses val="autoZero"/>
        <c:auto val="1"/>
        <c:lblAlgn val="ctr"/>
        <c:lblOffset val="100"/>
        <c:noMultiLvlLbl val="0"/>
      </c:catAx>
      <c:spPr>
        <a:noFill/>
        <a:ln>
          <a:noFill/>
        </a:ln>
        <a:effectLst/>
      </c:spPr>
    </c:plotArea>
    <c:legend>
      <c:legendPos val="b"/>
      <c:legendEntry>
        <c:idx val="0"/>
        <c:txPr>
          <a:bodyPr rot="0" spcFirstLastPara="1" vertOverflow="ellipsis" vert="horz" wrap="square" anchor="ctr" anchorCtr="1"/>
          <a:lstStyle/>
          <a:p>
            <a:pPr>
              <a:defRPr sz="1100" b="0" i="0" u="none" strike="noStrike" kern="1200" baseline="0">
                <a:solidFill>
                  <a:schemeClr val="tx1"/>
                </a:solidFill>
                <a:latin typeface="Arial Narrow" panose="020B0606020202030204" pitchFamily="34" charset="0"/>
                <a:ea typeface="+mn-ea"/>
                <a:cs typeface="+mn-cs"/>
              </a:defRPr>
            </a:pPr>
            <a:endParaRPr lang="ru-RU"/>
          </a:p>
        </c:txPr>
      </c:legendEntry>
      <c:layout>
        <c:manualLayout>
          <c:xMode val="edge"/>
          <c:yMode val="edge"/>
          <c:x val="2.8868492665410701E-2"/>
          <c:y val="0.92668567251461997"/>
          <c:w val="0.95248780252161747"/>
          <c:h val="6.7125243664717352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Narrow" panose="020B0606020202030204" pitchFamily="34" charset="0"/>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200">
          <a:solidFill>
            <a:schemeClr val="tx1"/>
          </a:solidFill>
          <a:latin typeface="Arial Narrow" panose="020B0606020202030204" pitchFamily="34" charset="0"/>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1830962059620595E-2"/>
          <c:y val="6.9663200496884459E-2"/>
          <c:w val="0.97633807588075883"/>
          <c:h val="0.77605898499328807"/>
        </c:manualLayout>
      </c:layout>
      <c:barChart>
        <c:barDir val="col"/>
        <c:grouping val="clustered"/>
        <c:varyColors val="0"/>
        <c:ser>
          <c:idx val="0"/>
          <c:order val="0"/>
          <c:tx>
            <c:strRef>
              <c:f>'Основные слайды'!$U$5</c:f>
              <c:strCache>
                <c:ptCount val="1"/>
                <c:pt idx="0">
                  <c:v>Кол-во проектов, ед.</c:v>
                </c:pt>
              </c:strCache>
            </c:strRef>
          </c:tx>
          <c:spPr>
            <a:gradFill>
              <a:gsLst>
                <a:gs pos="0">
                  <a:srgbClr val="00968F"/>
                </a:gs>
                <a:gs pos="100000">
                  <a:srgbClr val="006765"/>
                </a:gs>
              </a:gsLst>
              <a:lin ang="5400000" scaled="1"/>
            </a:gradFill>
            <a:ln>
              <a:noFill/>
            </a:ln>
            <a:effectLst/>
          </c:spPr>
          <c:invertIfNegative val="0"/>
          <c:dLbls>
            <c:dLbl>
              <c:idx val="8"/>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006765"/>
                      </a:solidFill>
                      <a:latin typeface="Arial Narrow" panose="020B0606020202030204" pitchFamily="34" charset="0"/>
                      <a:ea typeface="+mn-ea"/>
                      <a:cs typeface="+mn-cs"/>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7E2-48B3-92C1-75D8DD6BFA7C}"/>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Narrow" panose="020B0606020202030204" pitchFamily="34" charset="0"/>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'Основные слайды'!$AZ$4:$BH$4</c:f>
              <c:strCache>
                <c:ptCount val="9"/>
                <c:pt idx="0">
                  <c:v>2017 г.</c:v>
                </c:pt>
                <c:pt idx="1">
                  <c:v>2018 г.</c:v>
                </c:pt>
                <c:pt idx="2">
                  <c:v>2019 г.</c:v>
                </c:pt>
                <c:pt idx="3">
                  <c:v>2020 г.</c:v>
                </c:pt>
                <c:pt idx="4">
                  <c:v>2021 г.</c:v>
                </c:pt>
                <c:pt idx="5">
                  <c:v>2022 г.</c:v>
                </c:pt>
                <c:pt idx="6">
                  <c:v>2023 г.</c:v>
                </c:pt>
                <c:pt idx="7">
                  <c:v>2024 г.</c:v>
                </c:pt>
                <c:pt idx="8">
                  <c:v>2025 г.</c:v>
                </c:pt>
              </c:strCache>
            </c:strRef>
          </c:cat>
          <c:val>
            <c:numRef>
              <c:f>'Основные слайды'!$AZ$5:$BH$5</c:f>
              <c:numCache>
                <c:formatCode>_-* #\ ##0_-;\-* #\ ##0_-;_-* "-"??_-;_-@_-</c:formatCode>
                <c:ptCount val="9"/>
                <c:pt idx="0">
                  <c:v>8296</c:v>
                </c:pt>
                <c:pt idx="1">
                  <c:v>18637</c:v>
                </c:pt>
                <c:pt idx="2">
                  <c:v>18971</c:v>
                </c:pt>
                <c:pt idx="3">
                  <c:v>11136</c:v>
                </c:pt>
                <c:pt idx="4">
                  <c:v>7782</c:v>
                </c:pt>
                <c:pt idx="5">
                  <c:v>5279</c:v>
                </c:pt>
                <c:pt idx="6">
                  <c:v>3330</c:v>
                </c:pt>
                <c:pt idx="7">
                  <c:v>2717</c:v>
                </c:pt>
                <c:pt idx="8">
                  <c:v>957</c:v>
                </c:pt>
              </c:numCache>
            </c:numRef>
          </c:val>
          <c:extLst>
            <c:ext xmlns:c16="http://schemas.microsoft.com/office/drawing/2014/chart" uri="{C3380CC4-5D6E-409C-BE32-E72D297353CC}">
              <c16:uniqueId val="{00000001-C7E2-48B3-92C1-75D8DD6BFA7C}"/>
            </c:ext>
          </c:extLst>
        </c:ser>
        <c:dLbls>
          <c:showLegendKey val="0"/>
          <c:showVal val="0"/>
          <c:showCatName val="0"/>
          <c:showSerName val="0"/>
          <c:showPercent val="0"/>
          <c:showBubbleSize val="0"/>
        </c:dLbls>
        <c:gapWidth val="50"/>
        <c:axId val="340351407"/>
        <c:axId val="345151103"/>
      </c:barChart>
      <c:lineChart>
        <c:grouping val="standard"/>
        <c:varyColors val="0"/>
        <c:ser>
          <c:idx val="1"/>
          <c:order val="1"/>
          <c:tx>
            <c:strRef>
              <c:f>'Основные слайды'!$U$6</c:f>
              <c:strCache>
                <c:ptCount val="1"/>
                <c:pt idx="0">
                  <c:v>Сумма кредитов, млрд тг.</c:v>
                </c:pt>
              </c:strCache>
            </c:strRef>
          </c:tx>
          <c:spPr>
            <a:ln w="28575" cap="rnd">
              <a:solidFill>
                <a:srgbClr val="006765"/>
              </a:solidFill>
              <a:round/>
            </a:ln>
            <a:effectLst/>
          </c:spPr>
          <c:marker>
            <c:symbol val="circle"/>
            <c:size val="40"/>
            <c:spPr>
              <a:solidFill>
                <a:schemeClr val="bg1"/>
              </a:solidFill>
              <a:ln w="9525">
                <a:solidFill>
                  <a:srgbClr val="006765"/>
                </a:solidFill>
              </a:ln>
              <a:effectLst/>
            </c:spPr>
          </c:marker>
          <c:dLbls>
            <c:spPr>
              <a:noFill/>
              <a:ln>
                <a:noFill/>
              </a:ln>
              <a:effectLst/>
            </c:spPr>
            <c:txPr>
              <a:bodyPr rot="0" spcFirstLastPara="1" vertOverflow="ellipsis" vert="horz" wrap="square" lIns="0" tIns="19050" rIns="90000" bIns="19050" anchor="ctr" anchorCtr="1">
                <a:spAutoFit/>
              </a:bodyPr>
              <a:lstStyle/>
              <a:p>
                <a:pPr>
                  <a:defRPr sz="1100" b="1" i="0" u="none" strike="noStrike" kern="1200" baseline="0">
                    <a:solidFill>
                      <a:srgbClr val="006765"/>
                    </a:solidFill>
                    <a:latin typeface="Arial Narrow" panose="020B0606020202030204" pitchFamily="34" charset="0"/>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'Основные слайды'!$AZ$4:$BH$4</c:f>
              <c:strCache>
                <c:ptCount val="9"/>
                <c:pt idx="0">
                  <c:v>2017 г.</c:v>
                </c:pt>
                <c:pt idx="1">
                  <c:v>2018 г.</c:v>
                </c:pt>
                <c:pt idx="2">
                  <c:v>2019 г.</c:v>
                </c:pt>
                <c:pt idx="3">
                  <c:v>2020 г.</c:v>
                </c:pt>
                <c:pt idx="4">
                  <c:v>2021 г.</c:v>
                </c:pt>
                <c:pt idx="5">
                  <c:v>2022 г.</c:v>
                </c:pt>
                <c:pt idx="6">
                  <c:v>2023 г.</c:v>
                </c:pt>
                <c:pt idx="7">
                  <c:v>2024 г.</c:v>
                </c:pt>
                <c:pt idx="8">
                  <c:v>2025 г.</c:v>
                </c:pt>
              </c:strCache>
            </c:strRef>
          </c:cat>
          <c:val>
            <c:numRef>
              <c:f>'Основные слайды'!$AZ$6:$BH$6</c:f>
              <c:numCache>
                <c:formatCode>_-* #\ ##0_-;\-* #\ ##0_-;_-* "-"??_-;_-@_-</c:formatCode>
                <c:ptCount val="9"/>
                <c:pt idx="0">
                  <c:v>231</c:v>
                </c:pt>
                <c:pt idx="1">
                  <c:v>273</c:v>
                </c:pt>
                <c:pt idx="2">
                  <c:v>245</c:v>
                </c:pt>
                <c:pt idx="3">
                  <c:v>208</c:v>
                </c:pt>
                <c:pt idx="4">
                  <c:v>213</c:v>
                </c:pt>
                <c:pt idx="5">
                  <c:v>184</c:v>
                </c:pt>
                <c:pt idx="6">
                  <c:v>198</c:v>
                </c:pt>
                <c:pt idx="7">
                  <c:v>254</c:v>
                </c:pt>
                <c:pt idx="8">
                  <c:v>91</c:v>
                </c:pt>
              </c:numCache>
            </c:numRef>
          </c:val>
          <c:smooth val="0"/>
          <c:extLst>
            <c:ext xmlns:c16="http://schemas.microsoft.com/office/drawing/2014/chart" uri="{C3380CC4-5D6E-409C-BE32-E72D297353CC}">
              <c16:uniqueId val="{00000002-C7E2-48B3-92C1-75D8DD6BFA7C}"/>
            </c:ext>
          </c:extLst>
        </c:ser>
        <c:dLbls>
          <c:showLegendKey val="0"/>
          <c:showVal val="0"/>
          <c:showCatName val="0"/>
          <c:showSerName val="0"/>
          <c:showPercent val="0"/>
          <c:showBubbleSize val="0"/>
        </c:dLbls>
        <c:marker val="1"/>
        <c:smooth val="0"/>
        <c:axId val="340352367"/>
        <c:axId val="331290975"/>
      </c:lineChart>
      <c:catAx>
        <c:axId val="340351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Narrow" panose="020B0606020202030204" pitchFamily="34" charset="0"/>
                <a:ea typeface="+mn-ea"/>
                <a:cs typeface="+mn-cs"/>
              </a:defRPr>
            </a:pPr>
            <a:endParaRPr lang="ru-RU"/>
          </a:p>
        </c:txPr>
        <c:crossAx val="345151103"/>
        <c:crosses val="autoZero"/>
        <c:auto val="1"/>
        <c:lblAlgn val="ctr"/>
        <c:lblOffset val="100"/>
        <c:noMultiLvlLbl val="0"/>
      </c:catAx>
      <c:valAx>
        <c:axId val="345151103"/>
        <c:scaling>
          <c:orientation val="minMax"/>
          <c:max val="26000"/>
        </c:scaling>
        <c:delete val="0"/>
        <c:axPos val="l"/>
        <c:numFmt formatCode="_-* #\ ##0_-;\-* #\ ##0_-;_-* &quot;-&quot;??_-;_-@_-" sourceLinked="1"/>
        <c:majorTickMark val="none"/>
        <c:minorTickMark val="none"/>
        <c:tickLblPos val="none"/>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Narrow" panose="020B0606020202030204" pitchFamily="34" charset="0"/>
                <a:ea typeface="+mn-ea"/>
                <a:cs typeface="+mn-cs"/>
              </a:defRPr>
            </a:pPr>
            <a:endParaRPr lang="ru-RU"/>
          </a:p>
        </c:txPr>
        <c:crossAx val="340351407"/>
        <c:crosses val="autoZero"/>
        <c:crossBetween val="between"/>
        <c:majorUnit val="6500"/>
      </c:valAx>
      <c:valAx>
        <c:axId val="331290975"/>
        <c:scaling>
          <c:orientation val="minMax"/>
          <c:min val="-200"/>
        </c:scaling>
        <c:delete val="0"/>
        <c:axPos val="r"/>
        <c:numFmt formatCode="_-* #\ ##0_-;\-* #\ ##0_-;_-* &quot;-&quot;??_-;_-@_-" sourceLinked="1"/>
        <c:majorTickMark val="out"/>
        <c:minorTickMark val="none"/>
        <c:tickLblPos val="none"/>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Narrow" panose="020B0606020202030204" pitchFamily="34" charset="0"/>
                <a:ea typeface="+mn-ea"/>
                <a:cs typeface="+mn-cs"/>
              </a:defRPr>
            </a:pPr>
            <a:endParaRPr lang="ru-RU"/>
          </a:p>
        </c:txPr>
        <c:crossAx val="340352367"/>
        <c:crosses val="max"/>
        <c:crossBetween val="between"/>
      </c:valAx>
      <c:catAx>
        <c:axId val="340352367"/>
        <c:scaling>
          <c:orientation val="minMax"/>
        </c:scaling>
        <c:delete val="1"/>
        <c:axPos val="b"/>
        <c:numFmt formatCode="General" sourceLinked="1"/>
        <c:majorTickMark val="out"/>
        <c:minorTickMark val="none"/>
        <c:tickLblPos val="nextTo"/>
        <c:crossAx val="331290975"/>
        <c:crosses val="autoZero"/>
        <c:auto val="1"/>
        <c:lblAlgn val="ctr"/>
        <c:lblOffset val="100"/>
        <c:noMultiLvlLbl val="0"/>
      </c:catAx>
      <c:spPr>
        <a:noFill/>
        <a:ln>
          <a:noFill/>
        </a:ln>
        <a:effectLst/>
      </c:spPr>
    </c:plotArea>
    <c:legend>
      <c:legendPos val="b"/>
      <c:layout>
        <c:manualLayout>
          <c:xMode val="edge"/>
          <c:yMode val="edge"/>
          <c:x val="2.0688533565206203E-2"/>
          <c:y val="0.92668567251461997"/>
          <c:w val="0.96271275139687296"/>
          <c:h val="7.3314288457845211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Narrow" panose="020B0606020202030204" pitchFamily="34" charset="0"/>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200">
          <a:solidFill>
            <a:schemeClr val="tx1"/>
          </a:solidFill>
          <a:latin typeface="Arial Narrow" panose="020B0606020202030204" pitchFamily="34" charset="0"/>
        </a:defRPr>
      </a:pPr>
      <a:endParaRPr lang="ru-RU"/>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ru-RU" sz="1200" b="1">
                <a:latin typeface="Times New Roman" panose="02020603050405020304" pitchFamily="18" charset="0"/>
                <a:cs typeface="Times New Roman" panose="02020603050405020304" pitchFamily="18" charset="0"/>
              </a:rPr>
              <a:t>Количество проверенных проектов за 2015-2024 гг.</a:t>
            </a:r>
          </a:p>
        </c:rich>
      </c:tx>
      <c:layout>
        <c:manualLayout>
          <c:xMode val="edge"/>
          <c:yMode val="edge"/>
          <c:x val="0.14829807891975014"/>
          <c:y val="4.3290043290043288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1"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Лист1!$C$62:$L$62</c:f>
              <c:strCache>
                <c:ptCount val="10"/>
                <c:pt idx="0">
                  <c:v>2015 г.</c:v>
                </c:pt>
                <c:pt idx="1">
                  <c:v>2016 г.</c:v>
                </c:pt>
                <c:pt idx="2">
                  <c:v>2017 г.</c:v>
                </c:pt>
                <c:pt idx="3">
                  <c:v>2018 г.</c:v>
                </c:pt>
                <c:pt idx="4">
                  <c:v>2019 г.</c:v>
                </c:pt>
                <c:pt idx="5">
                  <c:v>2020 г.</c:v>
                </c:pt>
                <c:pt idx="6">
                  <c:v>2021 г.</c:v>
                </c:pt>
                <c:pt idx="7">
                  <c:v>2022 г.</c:v>
                </c:pt>
                <c:pt idx="8">
                  <c:v>2023 г.</c:v>
                </c:pt>
                <c:pt idx="9">
                  <c:v>2024 г.</c:v>
                </c:pt>
              </c:strCache>
            </c:strRef>
          </c:cat>
          <c:val>
            <c:numRef>
              <c:f>Лист1!$C$63:$L$63</c:f>
              <c:numCache>
                <c:formatCode>#,##0</c:formatCode>
                <c:ptCount val="10"/>
                <c:pt idx="0">
                  <c:v>3978</c:v>
                </c:pt>
                <c:pt idx="1">
                  <c:v>5595</c:v>
                </c:pt>
                <c:pt idx="2">
                  <c:v>7454</c:v>
                </c:pt>
                <c:pt idx="3">
                  <c:v>6863</c:v>
                </c:pt>
                <c:pt idx="4">
                  <c:v>9052</c:v>
                </c:pt>
                <c:pt idx="5">
                  <c:v>8411</c:v>
                </c:pt>
                <c:pt idx="6">
                  <c:v>10649</c:v>
                </c:pt>
                <c:pt idx="7">
                  <c:v>11505</c:v>
                </c:pt>
                <c:pt idx="8">
                  <c:v>12044</c:v>
                </c:pt>
                <c:pt idx="9">
                  <c:v>12901</c:v>
                </c:pt>
              </c:numCache>
            </c:numRef>
          </c:val>
          <c:extLst>
            <c:ext xmlns:c16="http://schemas.microsoft.com/office/drawing/2014/chart" uri="{C3380CC4-5D6E-409C-BE32-E72D297353CC}">
              <c16:uniqueId val="{00000000-17A9-4913-91A9-2B5815A9BD95}"/>
            </c:ext>
          </c:extLst>
        </c:ser>
        <c:dLbls>
          <c:showLegendKey val="0"/>
          <c:showVal val="0"/>
          <c:showCatName val="0"/>
          <c:showSerName val="0"/>
          <c:showPercent val="0"/>
          <c:showBubbleSize val="0"/>
        </c:dLbls>
        <c:gapWidth val="219"/>
        <c:overlap val="-27"/>
        <c:axId val="613184352"/>
        <c:axId val="613162752"/>
      </c:barChart>
      <c:catAx>
        <c:axId val="613184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ru-RU"/>
          </a:p>
        </c:txPr>
        <c:crossAx val="613162752"/>
        <c:crosses val="autoZero"/>
        <c:auto val="1"/>
        <c:lblAlgn val="ctr"/>
        <c:lblOffset val="100"/>
        <c:noMultiLvlLbl val="0"/>
      </c:catAx>
      <c:valAx>
        <c:axId val="613162752"/>
        <c:scaling>
          <c:orientation val="minMax"/>
        </c:scaling>
        <c:delete val="1"/>
        <c:axPos val="l"/>
        <c:numFmt formatCode="#,##0" sourceLinked="1"/>
        <c:majorTickMark val="none"/>
        <c:minorTickMark val="none"/>
        <c:tickLblPos val="nextTo"/>
        <c:crossAx val="6131843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'то чего нету'!$B$2</c:f>
              <c:strCache>
                <c:ptCount val="1"/>
                <c:pt idx="0">
                  <c:v>Действующие субъекты СП, тыс. ед.</c:v>
                </c:pt>
              </c:strCache>
            </c:strRef>
          </c:tx>
          <c:spPr>
            <a:solidFill>
              <a:srgbClr val="00B0F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'то чего нету'!$C$1:$L$1</c:f>
              <c:strCache>
                <c:ptCount val="10"/>
                <c:pt idx="0">
                  <c:v>2015 г.</c:v>
                </c:pt>
                <c:pt idx="1">
                  <c:v>2016 г.</c:v>
                </c:pt>
                <c:pt idx="2">
                  <c:v>2017 г.</c:v>
                </c:pt>
                <c:pt idx="3">
                  <c:v>2018 г.</c:v>
                </c:pt>
                <c:pt idx="4">
                  <c:v>2019 г.</c:v>
                </c:pt>
                <c:pt idx="5">
                  <c:v>2020 г.</c:v>
                </c:pt>
                <c:pt idx="6">
                  <c:v>2021 г.</c:v>
                </c:pt>
                <c:pt idx="7">
                  <c:v>2022 г.</c:v>
                </c:pt>
                <c:pt idx="8">
                  <c:v>2023 г.</c:v>
                </c:pt>
                <c:pt idx="9">
                  <c:v>5 мес. 2024 г. </c:v>
                </c:pt>
              </c:strCache>
            </c:strRef>
          </c:cat>
          <c:val>
            <c:numRef>
              <c:f>'то чего нету'!$C$2:$L$2</c:f>
              <c:numCache>
                <c:formatCode>_-* #\ ##0.0\ _₽_-;\-* #\ ##0.0\ _₽_-;_-* "-"??\ _₽_-;_-@_-</c:formatCode>
                <c:ptCount val="10"/>
                <c:pt idx="0">
                  <c:v>2.9</c:v>
                </c:pt>
                <c:pt idx="1">
                  <c:v>2.7</c:v>
                </c:pt>
                <c:pt idx="2">
                  <c:v>2.6</c:v>
                </c:pt>
                <c:pt idx="3">
                  <c:v>2.6</c:v>
                </c:pt>
                <c:pt idx="4">
                  <c:v>2.5</c:v>
                </c:pt>
                <c:pt idx="5">
                  <c:v>2.5</c:v>
                </c:pt>
                <c:pt idx="6">
                  <c:v>2.8</c:v>
                </c:pt>
                <c:pt idx="7">
                  <c:v>2.9</c:v>
                </c:pt>
                <c:pt idx="8">
                  <c:v>2.9</c:v>
                </c:pt>
                <c:pt idx="9">
                  <c:v>3</c:v>
                </c:pt>
              </c:numCache>
            </c:numRef>
          </c:val>
          <c:extLst>
            <c:ext xmlns:c16="http://schemas.microsoft.com/office/drawing/2014/chart" uri="{C3380CC4-5D6E-409C-BE32-E72D297353CC}">
              <c16:uniqueId val="{00000000-34CE-4635-A9BF-2971D3146F76}"/>
            </c:ext>
          </c:extLst>
        </c:ser>
        <c:ser>
          <c:idx val="1"/>
          <c:order val="1"/>
          <c:tx>
            <c:strRef>
              <c:f>'то чего нету'!$B$3</c:f>
              <c:strCache>
                <c:ptCount val="1"/>
                <c:pt idx="0">
                  <c:v>Итого действующие ММСП, тыс. ед.</c:v>
                </c:pt>
              </c:strCache>
            </c:strRef>
          </c:tx>
          <c:spPr>
            <a:solidFill>
              <a:srgbClr val="00B05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'то чего нету'!$C$1:$L$1</c:f>
              <c:strCache>
                <c:ptCount val="10"/>
                <c:pt idx="0">
                  <c:v>2015 г.</c:v>
                </c:pt>
                <c:pt idx="1">
                  <c:v>2016 г.</c:v>
                </c:pt>
                <c:pt idx="2">
                  <c:v>2017 г.</c:v>
                </c:pt>
                <c:pt idx="3">
                  <c:v>2018 г.</c:v>
                </c:pt>
                <c:pt idx="4">
                  <c:v>2019 г.</c:v>
                </c:pt>
                <c:pt idx="5">
                  <c:v>2020 г.</c:v>
                </c:pt>
                <c:pt idx="6">
                  <c:v>2021 г.</c:v>
                </c:pt>
                <c:pt idx="7">
                  <c:v>2022 г.</c:v>
                </c:pt>
                <c:pt idx="8">
                  <c:v>2023 г.</c:v>
                </c:pt>
                <c:pt idx="9">
                  <c:v>5 мес. 2024 г. </c:v>
                </c:pt>
              </c:strCache>
            </c:strRef>
          </c:cat>
          <c:val>
            <c:numRef>
              <c:f>'то чего нету'!$C$3:$L$3</c:f>
              <c:numCache>
                <c:formatCode>_-* #\ ##0.0\ _₽_-;\-* #\ ##0.0\ _₽_-;_-* "-"??\ _₽_-;_-@_-</c:formatCode>
                <c:ptCount val="10"/>
                <c:pt idx="0">
                  <c:v>1242.5999999999999</c:v>
                </c:pt>
                <c:pt idx="1">
                  <c:v>1106.4000000000001</c:v>
                </c:pt>
                <c:pt idx="2">
                  <c:v>1146</c:v>
                </c:pt>
                <c:pt idx="3">
                  <c:v>1241.3</c:v>
                </c:pt>
                <c:pt idx="4">
                  <c:v>1330.2</c:v>
                </c:pt>
                <c:pt idx="5">
                  <c:v>1357.3</c:v>
                </c:pt>
                <c:pt idx="6">
                  <c:v>1431.6</c:v>
                </c:pt>
                <c:pt idx="7">
                  <c:v>1818.8</c:v>
                </c:pt>
                <c:pt idx="8">
                  <c:v>2002.2</c:v>
                </c:pt>
                <c:pt idx="9">
                  <c:v>2109.4</c:v>
                </c:pt>
              </c:numCache>
            </c:numRef>
          </c:val>
          <c:extLst>
            <c:ext xmlns:c16="http://schemas.microsoft.com/office/drawing/2014/chart" uri="{C3380CC4-5D6E-409C-BE32-E72D297353CC}">
              <c16:uniqueId val="{00000001-34CE-4635-A9BF-2971D3146F76}"/>
            </c:ext>
          </c:extLst>
        </c:ser>
        <c:dLbls>
          <c:showLegendKey val="0"/>
          <c:showVal val="0"/>
          <c:showCatName val="0"/>
          <c:showSerName val="0"/>
          <c:showPercent val="0"/>
          <c:showBubbleSize val="0"/>
        </c:dLbls>
        <c:gapWidth val="50"/>
        <c:overlap val="-15"/>
        <c:axId val="854883872"/>
        <c:axId val="854876672"/>
      </c:barChart>
      <c:lineChart>
        <c:grouping val="standard"/>
        <c:varyColors val="0"/>
        <c:ser>
          <c:idx val="2"/>
          <c:order val="2"/>
          <c:tx>
            <c:strRef>
              <c:f>'то чего нету'!$B$4</c:f>
              <c:strCache>
                <c:ptCount val="1"/>
                <c:pt idx="0">
                  <c:v>Доля СП, %</c:v>
                </c:pt>
              </c:strCache>
            </c:strRef>
          </c:tx>
          <c:spPr>
            <a:ln w="28575" cap="rnd">
              <a:solidFill>
                <a:srgbClr val="C00000"/>
              </a:solidFill>
              <a:round/>
            </a:ln>
            <a:effectLst/>
          </c:spPr>
          <c:marker>
            <c:symbol val="none"/>
          </c:marker>
          <c:dLbls>
            <c:spPr>
              <a:solidFill>
                <a:srgbClr val="C00000"/>
              </a:solidFill>
              <a:ln>
                <a:noFill/>
              </a:ln>
              <a:effectLst/>
            </c:spPr>
            <c:txPr>
              <a:bodyPr rot="0" spcFirstLastPara="1" vertOverflow="ellipsis" vert="horz" wrap="square" anchor="ctr" anchorCtr="1"/>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'то чего нету'!$C$1:$L$1</c:f>
              <c:strCache>
                <c:ptCount val="10"/>
                <c:pt idx="0">
                  <c:v>2015 г.</c:v>
                </c:pt>
                <c:pt idx="1">
                  <c:v>2016 г.</c:v>
                </c:pt>
                <c:pt idx="2">
                  <c:v>2017 г.</c:v>
                </c:pt>
                <c:pt idx="3">
                  <c:v>2018 г.</c:v>
                </c:pt>
                <c:pt idx="4">
                  <c:v>2019 г.</c:v>
                </c:pt>
                <c:pt idx="5">
                  <c:v>2020 г.</c:v>
                </c:pt>
                <c:pt idx="6">
                  <c:v>2021 г.</c:v>
                </c:pt>
                <c:pt idx="7">
                  <c:v>2022 г.</c:v>
                </c:pt>
                <c:pt idx="8">
                  <c:v>2023 г.</c:v>
                </c:pt>
                <c:pt idx="9">
                  <c:v>5 мес. 2024 г. </c:v>
                </c:pt>
              </c:strCache>
            </c:strRef>
          </c:cat>
          <c:val>
            <c:numRef>
              <c:f>'то чего нету'!$C$4:$L$4</c:f>
              <c:numCache>
                <c:formatCode>0.00%</c:formatCode>
                <c:ptCount val="10"/>
                <c:pt idx="0">
                  <c:v>2.3338161918557863E-3</c:v>
                </c:pt>
                <c:pt idx="1">
                  <c:v>2.4403470715835141E-3</c:v>
                </c:pt>
                <c:pt idx="2">
                  <c:v>2.2687609075043632E-3</c:v>
                </c:pt>
                <c:pt idx="3">
                  <c:v>2.0945782647224685E-3</c:v>
                </c:pt>
                <c:pt idx="4">
                  <c:v>1.879416629078334E-3</c:v>
                </c:pt>
                <c:pt idx="5">
                  <c:v>1.8418919914536213E-3</c:v>
                </c:pt>
                <c:pt idx="6">
                  <c:v>1.9558535903883767E-3</c:v>
                </c:pt>
                <c:pt idx="7">
                  <c:v>1.5944578843193314E-3</c:v>
                </c:pt>
                <c:pt idx="8">
                  <c:v>1.4484067525721706E-3</c:v>
                </c:pt>
                <c:pt idx="9">
                  <c:v>1.4222053664549161E-3</c:v>
                </c:pt>
              </c:numCache>
            </c:numRef>
          </c:val>
          <c:smooth val="0"/>
          <c:extLst>
            <c:ext xmlns:c16="http://schemas.microsoft.com/office/drawing/2014/chart" uri="{C3380CC4-5D6E-409C-BE32-E72D297353CC}">
              <c16:uniqueId val="{00000002-34CE-4635-A9BF-2971D3146F76}"/>
            </c:ext>
          </c:extLst>
        </c:ser>
        <c:dLbls>
          <c:showLegendKey val="0"/>
          <c:showVal val="0"/>
          <c:showCatName val="0"/>
          <c:showSerName val="0"/>
          <c:showPercent val="0"/>
          <c:showBubbleSize val="0"/>
        </c:dLbls>
        <c:marker val="1"/>
        <c:smooth val="0"/>
        <c:axId val="854879072"/>
        <c:axId val="854888192"/>
      </c:lineChart>
      <c:catAx>
        <c:axId val="85488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54876672"/>
        <c:crosses val="autoZero"/>
        <c:auto val="1"/>
        <c:lblAlgn val="ctr"/>
        <c:lblOffset val="100"/>
        <c:noMultiLvlLbl val="0"/>
      </c:catAx>
      <c:valAx>
        <c:axId val="854876672"/>
        <c:scaling>
          <c:orientation val="minMax"/>
        </c:scaling>
        <c:delete val="0"/>
        <c:axPos val="l"/>
        <c:numFmt formatCode="_-* #\ ##0.0\ _₽_-;\-* #\ ##0.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54883872"/>
        <c:crosses val="autoZero"/>
        <c:crossBetween val="between"/>
      </c:valAx>
      <c:valAx>
        <c:axId val="854888192"/>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54879072"/>
        <c:crosses val="max"/>
        <c:crossBetween val="between"/>
      </c:valAx>
      <c:catAx>
        <c:axId val="854879072"/>
        <c:scaling>
          <c:orientation val="minMax"/>
        </c:scaling>
        <c:delete val="1"/>
        <c:axPos val="b"/>
        <c:numFmt formatCode="General" sourceLinked="1"/>
        <c:majorTickMark val="none"/>
        <c:minorTickMark val="none"/>
        <c:tickLblPos val="nextTo"/>
        <c:crossAx val="85488819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73156300882309"/>
          <c:y val="7.9395699545581747E-2"/>
          <c:w val="0.48726170145151032"/>
          <c:h val="0.85810460533638788"/>
        </c:manualLayout>
      </c:layout>
      <c:doughnutChart>
        <c:varyColors val="1"/>
        <c:ser>
          <c:idx val="0"/>
          <c:order val="0"/>
          <c:spPr>
            <a:ln>
              <a:solidFill>
                <a:schemeClr val="bg1"/>
              </a:solidFill>
            </a:ln>
          </c:spPr>
          <c:dPt>
            <c:idx val="0"/>
            <c:bubble3D val="0"/>
            <c:spPr>
              <a:gradFill>
                <a:gsLst>
                  <a:gs pos="100000">
                    <a:schemeClr val="accent5">
                      <a:lumMod val="40000"/>
                      <a:lumOff val="60000"/>
                    </a:schemeClr>
                  </a:gs>
                  <a:gs pos="75000">
                    <a:srgbClr val="0070C0"/>
                  </a:gs>
                  <a:gs pos="100000">
                    <a:schemeClr val="bg1"/>
                  </a:gs>
                </a:gsLst>
                <a:lin ang="5400000" scaled="1"/>
              </a:gradFill>
              <a:ln w="19050">
                <a:solidFill>
                  <a:srgbClr val="0070C0"/>
                </a:solidFill>
              </a:ln>
              <a:effectLst/>
            </c:spPr>
            <c:extLst>
              <c:ext xmlns:c16="http://schemas.microsoft.com/office/drawing/2014/chart" uri="{C3380CC4-5D6E-409C-BE32-E72D297353CC}">
                <c16:uniqueId val="{00000001-3A90-47A4-9178-EBDA92A471A8}"/>
              </c:ext>
            </c:extLst>
          </c:dPt>
          <c:dPt>
            <c:idx val="1"/>
            <c:bubble3D val="0"/>
            <c:spPr>
              <a:gradFill>
                <a:gsLst>
                  <a:gs pos="100000">
                    <a:schemeClr val="accent5">
                      <a:lumMod val="40000"/>
                      <a:lumOff val="60000"/>
                    </a:schemeClr>
                  </a:gs>
                  <a:gs pos="75000">
                    <a:schemeClr val="accent6"/>
                  </a:gs>
                  <a:gs pos="100000">
                    <a:schemeClr val="bg1"/>
                  </a:gs>
                </a:gsLst>
                <a:lin ang="5400000" scaled="1"/>
              </a:gradFill>
              <a:ln w="19050">
                <a:solidFill>
                  <a:schemeClr val="accent6"/>
                </a:solidFill>
              </a:ln>
              <a:effectLst/>
            </c:spPr>
            <c:extLst>
              <c:ext xmlns:c16="http://schemas.microsoft.com/office/drawing/2014/chart" uri="{C3380CC4-5D6E-409C-BE32-E72D297353CC}">
                <c16:uniqueId val="{00000003-3A90-47A4-9178-EBDA92A471A8}"/>
              </c:ext>
            </c:extLst>
          </c:dPt>
          <c:dPt>
            <c:idx val="2"/>
            <c:bubble3D val="0"/>
            <c:spPr>
              <a:gradFill>
                <a:gsLst>
                  <a:gs pos="100000">
                    <a:schemeClr val="accent5">
                      <a:lumMod val="40000"/>
                      <a:lumOff val="60000"/>
                    </a:schemeClr>
                  </a:gs>
                  <a:gs pos="75000">
                    <a:schemeClr val="accent2"/>
                  </a:gs>
                  <a:gs pos="100000">
                    <a:schemeClr val="bg1"/>
                  </a:gs>
                </a:gsLst>
                <a:lin ang="5400000" scaled="1"/>
              </a:gradFill>
              <a:ln w="19050">
                <a:solidFill>
                  <a:schemeClr val="accent2"/>
                </a:solidFill>
              </a:ln>
              <a:effectLst/>
            </c:spPr>
            <c:extLst>
              <c:ext xmlns:c16="http://schemas.microsoft.com/office/drawing/2014/chart" uri="{C3380CC4-5D6E-409C-BE32-E72D297353CC}">
                <c16:uniqueId val="{00000005-3A90-47A4-9178-EBDA92A471A8}"/>
              </c:ext>
            </c:extLst>
          </c:dPt>
          <c:dPt>
            <c:idx val="3"/>
            <c:bubble3D val="0"/>
            <c:spPr>
              <a:gradFill>
                <a:gsLst>
                  <a:gs pos="100000">
                    <a:schemeClr val="accent5">
                      <a:lumMod val="40000"/>
                      <a:lumOff val="60000"/>
                    </a:schemeClr>
                  </a:gs>
                  <a:gs pos="75000">
                    <a:schemeClr val="accent4"/>
                  </a:gs>
                  <a:gs pos="100000">
                    <a:schemeClr val="bg1"/>
                  </a:gs>
                </a:gsLst>
                <a:lin ang="5400000" scaled="1"/>
              </a:gradFill>
              <a:ln w="19050">
                <a:solidFill>
                  <a:schemeClr val="accent4"/>
                </a:solidFill>
              </a:ln>
              <a:effectLst/>
            </c:spPr>
            <c:extLst>
              <c:ext xmlns:c16="http://schemas.microsoft.com/office/drawing/2014/chart" uri="{C3380CC4-5D6E-409C-BE32-E72D297353CC}">
                <c16:uniqueId val="{00000007-3A90-47A4-9178-EBDA92A471A8}"/>
              </c:ext>
            </c:extLst>
          </c:dPt>
          <c:dLbls>
            <c:dLbl>
              <c:idx val="0"/>
              <c:tx>
                <c:rich>
                  <a:bodyPr/>
                  <a:lstStyle/>
                  <a:p>
                    <a:r>
                      <a:rPr lang="en-US"/>
                      <a:t>1 490; 70,6%</a:t>
                    </a:r>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A90-47A4-9178-EBDA92A471A8}"/>
                </c:ext>
              </c:extLst>
            </c:dLbl>
            <c:dLbl>
              <c:idx val="1"/>
              <c:tx>
                <c:rich>
                  <a:bodyPr/>
                  <a:lstStyle/>
                  <a:p>
                    <a:r>
                      <a:rPr lang="en-US"/>
                      <a:t>361; 17,1%</a:t>
                    </a:r>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A90-47A4-9178-EBDA92A471A8}"/>
                </c:ext>
              </c:extLst>
            </c:dLbl>
            <c:dLbl>
              <c:idx val="2"/>
              <c:layout>
                <c:manualLayout>
                  <c:x val="-6.3960934474288911E-3"/>
                  <c:y val="1.1264002951700911E-2"/>
                </c:manualLayout>
              </c:layout>
              <c:tx>
                <c:rich>
                  <a:bodyPr/>
                  <a:lstStyle/>
                  <a:p>
                    <a:r>
                      <a:rPr lang="en-US"/>
                      <a:t>255; 12,1%</a:t>
                    </a:r>
                  </a:p>
                </c:rich>
              </c:tx>
              <c:showLegendKey val="0"/>
              <c:showVal val="1"/>
              <c:showCatName val="0"/>
              <c:showSerName val="0"/>
              <c:showPercent val="1"/>
              <c:showBubbleSize val="0"/>
              <c:extLst>
                <c:ext xmlns:c15="http://schemas.microsoft.com/office/drawing/2012/chart" uri="{CE6537A1-D6FC-4f65-9D91-7224C49458BB}">
                  <c15:layout>
                    <c:manualLayout>
                      <c:w val="0.1527067310573649"/>
                      <c:h val="0.17642266796335737"/>
                    </c:manualLayout>
                  </c15:layout>
                </c:ext>
                <c:ext xmlns:c16="http://schemas.microsoft.com/office/drawing/2014/chart" uri="{C3380CC4-5D6E-409C-BE32-E72D297353CC}">
                  <c16:uniqueId val="{00000005-3A90-47A4-9178-EBDA92A471A8}"/>
                </c:ext>
              </c:extLst>
            </c:dLbl>
            <c:dLbl>
              <c:idx val="3"/>
              <c:layout>
                <c:manualLayout>
                  <c:x val="3.1980467237144481E-3"/>
                  <c:y val="-0.12953603394456073"/>
                </c:manualLayout>
              </c:layout>
              <c:tx>
                <c:rich>
                  <a:bodyPr/>
                  <a:lstStyle/>
                  <a:p>
                    <a:r>
                      <a:rPr lang="en-US"/>
                      <a:t>3,0</a:t>
                    </a:r>
                    <a:r>
                      <a:rPr lang="en-US" baseline="0"/>
                      <a:t>; 0,2%</a:t>
                    </a:r>
                    <a:endParaRPr lang="en-US"/>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A90-47A4-9178-EBDA92A471A8}"/>
                </c:ext>
              </c:extLst>
            </c:dLbl>
            <c:numFmt formatCode="0.00%"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количество!$F$7:$I$7</c:f>
              <c:strCache>
                <c:ptCount val="4"/>
                <c:pt idx="0">
                  <c:v>ИП, тыс. ед.</c:v>
                </c:pt>
                <c:pt idx="1">
                  <c:v>ЮЛ МП, тыс. ед.</c:v>
                </c:pt>
                <c:pt idx="2">
                  <c:v>КХ/ФХ, тыс. ед.</c:v>
                </c:pt>
                <c:pt idx="3">
                  <c:v>ЮЛ СП, тыс. ед.</c:v>
                </c:pt>
              </c:strCache>
            </c:strRef>
          </c:cat>
          <c:val>
            <c:numRef>
              <c:f>количество!$F$8:$I$8</c:f>
              <c:numCache>
                <c:formatCode>_-* #\ ##0.0_-;\-* #\ ##0.0_-;_-* "-"??_-;_-@_-</c:formatCode>
                <c:ptCount val="4"/>
                <c:pt idx="0">
                  <c:v>1403.8910000000001</c:v>
                </c:pt>
                <c:pt idx="1">
                  <c:v>356.52300000000002</c:v>
                </c:pt>
                <c:pt idx="2">
                  <c:v>272.858</c:v>
                </c:pt>
                <c:pt idx="3">
                  <c:v>2.8090000000000002</c:v>
                </c:pt>
              </c:numCache>
            </c:numRef>
          </c:val>
          <c:extLst>
            <c:ext xmlns:c16="http://schemas.microsoft.com/office/drawing/2014/chart" uri="{C3380CC4-5D6E-409C-BE32-E72D297353CC}">
              <c16:uniqueId val="{00000008-3A90-47A4-9178-EBDA92A471A8}"/>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58387300440773071"/>
          <c:y val="0.26231801747527639"/>
          <c:w val="0.34403806028141803"/>
          <c:h val="0.4892236975151207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347503417490185E-2"/>
          <c:y val="5.7011751685050273E-2"/>
          <c:w val="0.81691513718411679"/>
          <c:h val="0.62515487444355389"/>
        </c:manualLayout>
      </c:layout>
      <c:barChart>
        <c:barDir val="col"/>
        <c:grouping val="clustered"/>
        <c:varyColors val="0"/>
        <c:ser>
          <c:idx val="0"/>
          <c:order val="0"/>
          <c:tx>
            <c:strRef>
              <c:f>занятость!$B$77</c:f>
              <c:strCache>
                <c:ptCount val="1"/>
                <c:pt idx="0">
                  <c:v> Численность занятых в МСП, тыс. чел. </c:v>
                </c:pt>
              </c:strCache>
            </c:strRef>
          </c:tx>
          <c:spPr>
            <a:solidFill>
              <a:srgbClr val="00B05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занятость!$C$76:$J$76</c:f>
              <c:strCache>
                <c:ptCount val="8"/>
                <c:pt idx="0">
                  <c:v> 2017 г. </c:v>
                </c:pt>
                <c:pt idx="1">
                  <c:v>2018 г.</c:v>
                </c:pt>
                <c:pt idx="2">
                  <c:v> 2019 г. </c:v>
                </c:pt>
                <c:pt idx="3">
                  <c:v>2020 г.</c:v>
                </c:pt>
                <c:pt idx="4">
                  <c:v> 2021 г. </c:v>
                </c:pt>
                <c:pt idx="5">
                  <c:v>2022 г.</c:v>
                </c:pt>
                <c:pt idx="6">
                  <c:v> 2023 г. </c:v>
                </c:pt>
                <c:pt idx="7">
                  <c:v>2024 г.</c:v>
                </c:pt>
              </c:strCache>
            </c:strRef>
          </c:cat>
          <c:val>
            <c:numRef>
              <c:f>занятость!$C$77:$J$77</c:f>
              <c:numCache>
                <c:formatCode>_-* #\ ##0_-;\-* #\ ##0_-;_-* "-"??_-;_-@_-</c:formatCode>
                <c:ptCount val="8"/>
                <c:pt idx="0">
                  <c:v>3190</c:v>
                </c:pt>
                <c:pt idx="1">
                  <c:v>3312</c:v>
                </c:pt>
                <c:pt idx="2">
                  <c:v>3449</c:v>
                </c:pt>
                <c:pt idx="3">
                  <c:v>3473</c:v>
                </c:pt>
                <c:pt idx="4">
                  <c:v>3512</c:v>
                </c:pt>
                <c:pt idx="5">
                  <c:v>4110</c:v>
                </c:pt>
                <c:pt idx="6">
                  <c:v>4326</c:v>
                </c:pt>
                <c:pt idx="7">
                  <c:v>4422</c:v>
                </c:pt>
              </c:numCache>
            </c:numRef>
          </c:val>
          <c:extLst>
            <c:ext xmlns:c16="http://schemas.microsoft.com/office/drawing/2014/chart" uri="{C3380CC4-5D6E-409C-BE32-E72D297353CC}">
              <c16:uniqueId val="{00000000-F0D6-4CC7-941E-F02AEAFF1CB6}"/>
            </c:ext>
          </c:extLst>
        </c:ser>
        <c:ser>
          <c:idx val="1"/>
          <c:order val="1"/>
          <c:tx>
            <c:strRef>
              <c:f>занятость!$B$78</c:f>
              <c:strCache>
                <c:ptCount val="1"/>
                <c:pt idx="0">
                  <c:v> Занятое население в экономике, тыс. чел. </c:v>
                </c:pt>
              </c:strCache>
            </c:strRef>
          </c:tx>
          <c:spPr>
            <a:solidFill>
              <a:srgbClr val="0070C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занятость!$C$76:$J$76</c:f>
              <c:strCache>
                <c:ptCount val="8"/>
                <c:pt idx="0">
                  <c:v> 2017 г. </c:v>
                </c:pt>
                <c:pt idx="1">
                  <c:v>2018 г.</c:v>
                </c:pt>
                <c:pt idx="2">
                  <c:v> 2019 г. </c:v>
                </c:pt>
                <c:pt idx="3">
                  <c:v>2020 г.</c:v>
                </c:pt>
                <c:pt idx="4">
                  <c:v> 2021 г. </c:v>
                </c:pt>
                <c:pt idx="5">
                  <c:v>2022 г.</c:v>
                </c:pt>
                <c:pt idx="6">
                  <c:v> 2023 г. </c:v>
                </c:pt>
                <c:pt idx="7">
                  <c:v>2024 г.</c:v>
                </c:pt>
              </c:strCache>
            </c:strRef>
          </c:cat>
          <c:val>
            <c:numRef>
              <c:f>занятость!$C$78:$J$78</c:f>
              <c:numCache>
                <c:formatCode>_-* #\ ##0_-;\-* #\ ##0_-;_-* "-"??_-;_-@_-</c:formatCode>
                <c:ptCount val="8"/>
                <c:pt idx="0">
                  <c:v>8585</c:v>
                </c:pt>
                <c:pt idx="1">
                  <c:v>8695</c:v>
                </c:pt>
                <c:pt idx="2">
                  <c:v>8781</c:v>
                </c:pt>
                <c:pt idx="3">
                  <c:v>8732</c:v>
                </c:pt>
                <c:pt idx="4">
                  <c:v>8807</c:v>
                </c:pt>
                <c:pt idx="5">
                  <c:v>8972</c:v>
                </c:pt>
                <c:pt idx="6">
                  <c:v>9082</c:v>
                </c:pt>
                <c:pt idx="7">
                  <c:v>9214</c:v>
                </c:pt>
              </c:numCache>
            </c:numRef>
          </c:val>
          <c:extLst>
            <c:ext xmlns:c16="http://schemas.microsoft.com/office/drawing/2014/chart" uri="{C3380CC4-5D6E-409C-BE32-E72D297353CC}">
              <c16:uniqueId val="{00000001-F0D6-4CC7-941E-F02AEAFF1CB6}"/>
            </c:ext>
          </c:extLst>
        </c:ser>
        <c:dLbls>
          <c:showLegendKey val="0"/>
          <c:showVal val="0"/>
          <c:showCatName val="0"/>
          <c:showSerName val="0"/>
          <c:showPercent val="0"/>
          <c:showBubbleSize val="0"/>
        </c:dLbls>
        <c:gapWidth val="50"/>
        <c:axId val="1435697695"/>
        <c:axId val="1435703455"/>
      </c:barChart>
      <c:lineChart>
        <c:grouping val="standard"/>
        <c:varyColors val="0"/>
        <c:ser>
          <c:idx val="2"/>
          <c:order val="2"/>
          <c:tx>
            <c:strRef>
              <c:f>занятость!$B$79</c:f>
              <c:strCache>
                <c:ptCount val="1"/>
                <c:pt idx="0">
                  <c:v> Доля МСП в обеспечении занятости населения, % </c:v>
                </c:pt>
              </c:strCache>
            </c:strRef>
          </c:tx>
          <c:spPr>
            <a:ln w="28575" cap="rnd">
              <a:solidFill>
                <a:srgbClr val="FF0000"/>
              </a:solidFill>
              <a:round/>
            </a:ln>
            <a:effectLst/>
          </c:spPr>
          <c:marker>
            <c:symbol val="none"/>
          </c:marker>
          <c:dLbls>
            <c:spPr>
              <a:solidFill>
                <a:srgbClr val="FF0000"/>
              </a:solidFill>
              <a:ln>
                <a:noFill/>
              </a:ln>
              <a:effectLst/>
            </c:spPr>
            <c:txPr>
              <a:bodyPr rot="0" spcFirstLastPara="1" vertOverflow="ellipsis" vert="horz" wrap="square" anchor="ctr" anchorCtr="1"/>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занятость!$C$76:$J$76</c:f>
              <c:strCache>
                <c:ptCount val="8"/>
                <c:pt idx="0">
                  <c:v> 2017 г. </c:v>
                </c:pt>
                <c:pt idx="1">
                  <c:v>2018 г.</c:v>
                </c:pt>
                <c:pt idx="2">
                  <c:v> 2019 г. </c:v>
                </c:pt>
                <c:pt idx="3">
                  <c:v>2020 г.</c:v>
                </c:pt>
                <c:pt idx="4">
                  <c:v> 2021 г. </c:v>
                </c:pt>
                <c:pt idx="5">
                  <c:v>2022 г.</c:v>
                </c:pt>
                <c:pt idx="6">
                  <c:v> 2023 г. </c:v>
                </c:pt>
                <c:pt idx="7">
                  <c:v>2024 г.</c:v>
                </c:pt>
              </c:strCache>
            </c:strRef>
          </c:cat>
          <c:val>
            <c:numRef>
              <c:f>занятость!$C$79:$J$79</c:f>
              <c:numCache>
                <c:formatCode>_-* #\ ##0.0_-;\-* #\ ##0.0_-;_-* "-"??_-;_-@_-</c:formatCode>
                <c:ptCount val="8"/>
                <c:pt idx="0">
                  <c:v>37.157833430401865</c:v>
                </c:pt>
                <c:pt idx="1">
                  <c:v>38.090856814261073</c:v>
                </c:pt>
                <c:pt idx="2">
                  <c:v>39.277986561894998</c:v>
                </c:pt>
                <c:pt idx="3">
                  <c:v>39.773247824095279</c:v>
                </c:pt>
                <c:pt idx="4">
                  <c:v>39.877370273645965</c:v>
                </c:pt>
                <c:pt idx="5">
                  <c:v>45.809184128399465</c:v>
                </c:pt>
                <c:pt idx="6">
                  <c:v>47.632680026425902</c:v>
                </c:pt>
                <c:pt idx="7">
                  <c:v>47.992185804210983</c:v>
                </c:pt>
              </c:numCache>
            </c:numRef>
          </c:val>
          <c:smooth val="0"/>
          <c:extLst>
            <c:ext xmlns:c16="http://schemas.microsoft.com/office/drawing/2014/chart" uri="{C3380CC4-5D6E-409C-BE32-E72D297353CC}">
              <c16:uniqueId val="{00000002-F0D6-4CC7-941E-F02AEAFF1CB6}"/>
            </c:ext>
          </c:extLst>
        </c:ser>
        <c:dLbls>
          <c:showLegendKey val="0"/>
          <c:showVal val="0"/>
          <c:showCatName val="0"/>
          <c:showSerName val="0"/>
          <c:showPercent val="0"/>
          <c:showBubbleSize val="0"/>
        </c:dLbls>
        <c:marker val="1"/>
        <c:smooth val="0"/>
        <c:axId val="1435699615"/>
        <c:axId val="1435704415"/>
      </c:lineChart>
      <c:catAx>
        <c:axId val="1435697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435703455"/>
        <c:crosses val="autoZero"/>
        <c:auto val="1"/>
        <c:lblAlgn val="ctr"/>
        <c:lblOffset val="100"/>
        <c:noMultiLvlLbl val="0"/>
      </c:catAx>
      <c:valAx>
        <c:axId val="1435703455"/>
        <c:scaling>
          <c:orientation val="minMax"/>
        </c:scaling>
        <c:delete val="0"/>
        <c:axPos val="l"/>
        <c:majorGridlines>
          <c:spPr>
            <a:ln w="9525" cap="flat" cmpd="sng" algn="ctr">
              <a:solidFill>
                <a:schemeClr val="tx1">
                  <a:lumMod val="15000"/>
                  <a:lumOff val="85000"/>
                </a:schemeClr>
              </a:solidFill>
              <a:round/>
            </a:ln>
            <a:effectLst/>
          </c:spPr>
        </c:majorGridlines>
        <c:numFmt formatCode="_-* #\ ##0_-;\-* #\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435697695"/>
        <c:crosses val="autoZero"/>
        <c:crossBetween val="between"/>
        <c:majorUnit val="2000"/>
      </c:valAx>
      <c:valAx>
        <c:axId val="1435704415"/>
        <c:scaling>
          <c:orientation val="minMax"/>
          <c:max val="70"/>
        </c:scaling>
        <c:delete val="0"/>
        <c:axPos val="r"/>
        <c:numFmt formatCode="_-* #\ ##0.0_-;\-* #\ ##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435699615"/>
        <c:crosses val="max"/>
        <c:crossBetween val="between"/>
      </c:valAx>
      <c:catAx>
        <c:axId val="1435699615"/>
        <c:scaling>
          <c:orientation val="minMax"/>
        </c:scaling>
        <c:delete val="1"/>
        <c:axPos val="b"/>
        <c:numFmt formatCode="General" sourceLinked="1"/>
        <c:majorTickMark val="none"/>
        <c:minorTickMark val="none"/>
        <c:tickLblPos val="nextTo"/>
        <c:crossAx val="1435704415"/>
        <c:crosses val="autoZero"/>
        <c:auto val="1"/>
        <c:lblAlgn val="ctr"/>
        <c:lblOffset val="100"/>
        <c:noMultiLvlLbl val="0"/>
      </c:catAx>
      <c:spPr>
        <a:noFill/>
        <a:ln>
          <a:noFill/>
        </a:ln>
        <a:effectLst/>
      </c:spPr>
    </c:plotArea>
    <c:legend>
      <c:legendPos val="b"/>
      <c:layout>
        <c:manualLayout>
          <c:xMode val="edge"/>
          <c:yMode val="edge"/>
          <c:x val="4.7042114420753726E-2"/>
          <c:y val="0.7661204094725208"/>
          <c:w val="0.91045692996925243"/>
          <c:h val="0.2027822714265425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B0F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'то чего нету'!$B$28:$B$45</c:f>
              <c:strCache>
                <c:ptCount val="18"/>
                <c:pt idx="0">
                  <c:v>Электроснабжение</c:v>
                </c:pt>
                <c:pt idx="1">
                  <c:v>Водоснабжение</c:v>
                </c:pt>
                <c:pt idx="2">
                  <c:v>Фин. и страх. деят.</c:v>
                </c:pt>
                <c:pt idx="3">
                  <c:v>Искусство и развл.</c:v>
                </c:pt>
                <c:pt idx="4">
                  <c:v>Горнодобывающая пром.</c:v>
                </c:pt>
                <c:pt idx="5">
                  <c:v>Медицина</c:v>
                </c:pt>
                <c:pt idx="6">
                  <c:v>Информация и связь</c:v>
                </c:pt>
                <c:pt idx="7">
                  <c:v>Проф., науч.и тех. деят.</c:v>
                </c:pt>
                <c:pt idx="8">
                  <c:v>Туризм</c:v>
                </c:pt>
                <c:pt idx="9">
                  <c:v>Образование</c:v>
                </c:pt>
                <c:pt idx="10">
                  <c:v>Операции с недвиж. им.</c:v>
                </c:pt>
                <c:pt idx="11">
                  <c:v>Адм.обслуживание</c:v>
                </c:pt>
                <c:pt idx="12">
                  <c:v>Транспорт и склад.</c:v>
                </c:pt>
                <c:pt idx="13">
                  <c:v>Строительство</c:v>
                </c:pt>
                <c:pt idx="14">
                  <c:v>Обрабатывающая пром.</c:v>
                </c:pt>
                <c:pt idx="15">
                  <c:v>Прочие виды услуг</c:v>
                </c:pt>
                <c:pt idx="16">
                  <c:v>Сельское хоз.</c:v>
                </c:pt>
                <c:pt idx="17">
                  <c:v>Торговля</c:v>
                </c:pt>
              </c:strCache>
            </c:strRef>
          </c:cat>
          <c:val>
            <c:numRef>
              <c:f>'то чего нету'!$C$28:$C$45</c:f>
              <c:numCache>
                <c:formatCode>_-* #\ ##0.0\ _₽_-;\-* #\ ##0.0\ _₽_-;_-* "-"??\ _₽_-;_-@_-</c:formatCode>
                <c:ptCount val="18"/>
                <c:pt idx="0">
                  <c:v>16.463000000000001</c:v>
                </c:pt>
                <c:pt idx="1">
                  <c:v>22.356000000000002</c:v>
                </c:pt>
                <c:pt idx="2">
                  <c:v>25.131</c:v>
                </c:pt>
                <c:pt idx="3">
                  <c:v>40.762</c:v>
                </c:pt>
                <c:pt idx="4">
                  <c:v>43.616999999999997</c:v>
                </c:pt>
                <c:pt idx="5">
                  <c:v>91.168999999999997</c:v>
                </c:pt>
                <c:pt idx="6">
                  <c:v>97.391000000000005</c:v>
                </c:pt>
                <c:pt idx="7">
                  <c:v>156.19200000000001</c:v>
                </c:pt>
                <c:pt idx="8">
                  <c:v>160.79</c:v>
                </c:pt>
                <c:pt idx="9">
                  <c:v>171.196</c:v>
                </c:pt>
                <c:pt idx="10">
                  <c:v>206.852</c:v>
                </c:pt>
                <c:pt idx="11">
                  <c:v>209.553</c:v>
                </c:pt>
                <c:pt idx="12">
                  <c:v>261.99700000000001</c:v>
                </c:pt>
                <c:pt idx="13">
                  <c:v>352.34699999999998</c:v>
                </c:pt>
                <c:pt idx="14">
                  <c:v>378.24200000000002</c:v>
                </c:pt>
                <c:pt idx="15">
                  <c:v>390.23099999999999</c:v>
                </c:pt>
                <c:pt idx="16">
                  <c:v>465.05399999999997</c:v>
                </c:pt>
                <c:pt idx="17">
                  <c:v>1332.7149999999999</c:v>
                </c:pt>
              </c:numCache>
            </c:numRef>
          </c:val>
          <c:extLst>
            <c:ext xmlns:c16="http://schemas.microsoft.com/office/drawing/2014/chart" uri="{C3380CC4-5D6E-409C-BE32-E72D297353CC}">
              <c16:uniqueId val="{00000000-9E9D-4835-9309-66BA990714D1}"/>
            </c:ext>
          </c:extLst>
        </c:ser>
        <c:dLbls>
          <c:showLegendKey val="0"/>
          <c:showVal val="0"/>
          <c:showCatName val="0"/>
          <c:showSerName val="0"/>
          <c:showPercent val="0"/>
          <c:showBubbleSize val="0"/>
        </c:dLbls>
        <c:gapWidth val="50"/>
        <c:axId val="1721236880"/>
        <c:axId val="1721233520"/>
      </c:barChart>
      <c:catAx>
        <c:axId val="17212368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721233520"/>
        <c:crosses val="autoZero"/>
        <c:auto val="1"/>
        <c:lblAlgn val="ctr"/>
        <c:lblOffset val="100"/>
        <c:tickLblSkip val="1"/>
        <c:noMultiLvlLbl val="0"/>
      </c:catAx>
      <c:valAx>
        <c:axId val="1721233520"/>
        <c:scaling>
          <c:orientation val="minMax"/>
        </c:scaling>
        <c:delete val="1"/>
        <c:axPos val="b"/>
        <c:numFmt formatCode="_-* #\ ##0.0\ _₽_-;\-* #\ ##0.0\ _₽_-;_-* &quot;-&quot;??\ _₽_-;_-@_-" sourceLinked="1"/>
        <c:majorTickMark val="none"/>
        <c:minorTickMark val="none"/>
        <c:tickLblPos val="nextTo"/>
        <c:crossAx val="1721236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000828538816751E-2"/>
          <c:y val="0.18270030566243339"/>
          <c:w val="0.60898649136747818"/>
          <c:h val="0.67295494005237522"/>
        </c:manualLayout>
      </c:layout>
      <c:doughnut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29B3-4BBA-8EC3-9E5F3CAD983C}"/>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29B3-4BBA-8EC3-9E5F3CAD983C}"/>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29B3-4BBA-8EC3-9E5F3CAD983C}"/>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29B3-4BBA-8EC3-9E5F3CAD983C}"/>
              </c:ext>
            </c:extLst>
          </c:dPt>
          <c:dLbls>
            <c:dLbl>
              <c:idx val="0"/>
              <c:tx>
                <c:rich>
                  <a:bodyPr/>
                  <a:lstStyle/>
                  <a:p>
                    <a:r>
                      <a:rPr lang="en-US"/>
                      <a:t>1 770 </a:t>
                    </a:r>
                  </a:p>
                  <a:p>
                    <a:r>
                      <a:rPr lang="en-US"/>
                      <a:t>  40%</a:t>
                    </a:r>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9B3-4BBA-8EC3-9E5F3CAD983C}"/>
                </c:ext>
              </c:extLst>
            </c:dLbl>
            <c:dLbl>
              <c:idx val="1"/>
              <c:tx>
                <c:rich>
                  <a:bodyPr/>
                  <a:lstStyle/>
                  <a:p>
                    <a:r>
                      <a:rPr lang="en-US"/>
                      <a:t>1 910</a:t>
                    </a:r>
                  </a:p>
                  <a:p>
                    <a:r>
                      <a:rPr lang="en-US"/>
                      <a:t> 43%</a:t>
                    </a:r>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9B3-4BBA-8EC3-9E5F3CAD983C}"/>
                </c:ext>
              </c:extLst>
            </c:dLbl>
            <c:dLbl>
              <c:idx val="2"/>
              <c:tx>
                <c:rich>
                  <a:bodyPr/>
                  <a:lstStyle/>
                  <a:p>
                    <a:r>
                      <a:rPr lang="en-US" b="1"/>
                      <a:t>404</a:t>
                    </a:r>
                    <a:endParaRPr lang="en-US" b="0" baseline="0" dirty="0"/>
                  </a:p>
                  <a:p>
                    <a:r>
                      <a:rPr lang="en-US" baseline="0" dirty="0"/>
                      <a:t>   </a:t>
                    </a:r>
                    <a:fld id="{C44B9DC9-3412-4079-81A2-FBB12BFF7C5E}" type="PERCENTAGE">
                      <a:rPr lang="en-US" baseline="0" smtClean="0"/>
                      <a:pPr/>
                      <a:t>[ПРОЦЕНТ]</a:t>
                    </a:fld>
                    <a:endParaRPr lang="en-US" baseline="0" dirty="0"/>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9B3-4BBA-8EC3-9E5F3CAD983C}"/>
                </c:ext>
              </c:extLst>
            </c:dLbl>
            <c:dLbl>
              <c:idx val="3"/>
              <c:tx>
                <c:rich>
                  <a:bodyPr/>
                  <a:lstStyle/>
                  <a:p>
                    <a:r>
                      <a:rPr lang="en-US" b="1">
                        <a:solidFill>
                          <a:schemeClr val="tx1"/>
                        </a:solidFill>
                        <a:latin typeface="KZ Domain Display Black"/>
                      </a:rPr>
                      <a:t>338</a:t>
                    </a:r>
                    <a:endParaRPr lang="en-US" b="1" baseline="0" dirty="0">
                      <a:solidFill>
                        <a:schemeClr val="tx1"/>
                      </a:solidFill>
                      <a:latin typeface="KZ Domain Display Black"/>
                    </a:endParaRPr>
                  </a:p>
                  <a:p>
                    <a:r>
                      <a:rPr lang="en-US" b="1" baseline="0" dirty="0">
                        <a:solidFill>
                          <a:schemeClr val="tx1"/>
                        </a:solidFill>
                        <a:latin typeface="KZ Domain Display Black"/>
                      </a:rPr>
                      <a:t> </a:t>
                    </a:r>
                    <a:fld id="{EFB9F82A-3E98-493E-909B-E3D45E1C26AE}" type="PERCENTAGE">
                      <a:rPr lang="en-US" b="1" baseline="0">
                        <a:solidFill>
                          <a:schemeClr val="tx1"/>
                        </a:solidFill>
                        <a:latin typeface="KZ Domain Display Black"/>
                      </a:rPr>
                      <a:pPr/>
                      <a:t>[ПРОЦЕНТ]</a:t>
                    </a:fld>
                    <a:endParaRPr lang="en-US" b="1" baseline="0" dirty="0">
                      <a:solidFill>
                        <a:schemeClr val="tx1"/>
                      </a:solidFill>
                      <a:latin typeface="KZ Domain Display Black"/>
                    </a:endParaRP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9B3-4BBA-8EC3-9E5F3CAD983C}"/>
                </c:ext>
              </c:extLst>
            </c:dLbl>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занятость!$G$6:$J$6</c:f>
              <c:strCache>
                <c:ptCount val="4"/>
                <c:pt idx="0">
                  <c:v>ЮЛ МП, тыс. ед.</c:v>
                </c:pt>
                <c:pt idx="1">
                  <c:v>ИП, тыс. ед.</c:v>
                </c:pt>
                <c:pt idx="2">
                  <c:v>ЮЛ СП, тыс. ед.</c:v>
                </c:pt>
                <c:pt idx="3">
                  <c:v>КХ/ФХ, тыс. ед.</c:v>
                </c:pt>
              </c:strCache>
            </c:strRef>
          </c:cat>
          <c:val>
            <c:numRef>
              <c:f>занятость!$G$7:$J$7</c:f>
              <c:numCache>
                <c:formatCode>_-* #\ ##0_-;\-* #\ ##0_-;_-* "-"??_-;_-@_-</c:formatCode>
                <c:ptCount val="4"/>
                <c:pt idx="0">
                  <c:v>1728.7670000000001</c:v>
                </c:pt>
                <c:pt idx="1">
                  <c:v>1678.463</c:v>
                </c:pt>
                <c:pt idx="2">
                  <c:v>380.08100000000002</c:v>
                </c:pt>
                <c:pt idx="3">
                  <c:v>322.43</c:v>
                </c:pt>
              </c:numCache>
            </c:numRef>
          </c:val>
          <c:extLst>
            <c:ext xmlns:c16="http://schemas.microsoft.com/office/drawing/2014/chart" uri="{C3380CC4-5D6E-409C-BE32-E72D297353CC}">
              <c16:uniqueId val="{00000008-29B3-4BBA-8EC3-9E5F3CAD983C}"/>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layout>
        <c:manualLayout>
          <c:xMode val="edge"/>
          <c:yMode val="edge"/>
          <c:x val="0.5792015512409735"/>
          <c:y val="0.75039938068120859"/>
          <c:w val="0.40263046589375007"/>
          <c:h val="0.2310993118913836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ru-RU"/>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вдс!$B$77</c:f>
              <c:strCache>
                <c:ptCount val="1"/>
                <c:pt idx="0">
                  <c:v> Валовый внутренний продукт,, млрд тенге </c:v>
                </c:pt>
              </c:strCache>
            </c:strRef>
          </c:tx>
          <c:spPr>
            <a:solidFill>
              <a:srgbClr val="00B050"/>
            </a:solidFill>
            <a:ln>
              <a:noFill/>
            </a:ln>
            <a:effectLst/>
          </c:spPr>
          <c:invertIfNegative val="0"/>
          <c:dLbls>
            <c:dLbl>
              <c:idx val="0"/>
              <c:layout>
                <c:manualLayout>
                  <c:x val="-4.2643923240938165E-3"/>
                  <c:y val="-3.96039603960396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F4-496A-A74F-A136E73DC08A}"/>
                </c:ext>
              </c:extLst>
            </c:dLbl>
            <c:dLbl>
              <c:idx val="1"/>
              <c:layout>
                <c:manualLayout>
                  <c:x val="-8.5287846481875949E-3"/>
                  <c:y val="-2.97029702970297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F4-496A-A74F-A136E73DC08A}"/>
                </c:ext>
              </c:extLst>
            </c:dLbl>
            <c:dLbl>
              <c:idx val="2"/>
              <c:layout>
                <c:manualLayout>
                  <c:x val="-8.528784648187673E-3"/>
                  <c:y val="-3.46534653465346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CF4-496A-A74F-A136E73DC08A}"/>
                </c:ext>
              </c:extLst>
            </c:dLbl>
            <c:dLbl>
              <c:idx val="3"/>
              <c:layout>
                <c:manualLayout>
                  <c:x val="-8.5287846481876331E-3"/>
                  <c:y val="-1.98019801980198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CF4-496A-A74F-A136E73DC08A}"/>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вдс!$C$75:$J$75</c:f>
              <c:strCache>
                <c:ptCount val="8"/>
                <c:pt idx="0">
                  <c:v> 2017 г. </c:v>
                </c:pt>
                <c:pt idx="1">
                  <c:v>2018 г.</c:v>
                </c:pt>
                <c:pt idx="2">
                  <c:v>2019 г.</c:v>
                </c:pt>
                <c:pt idx="3">
                  <c:v>2020 г.</c:v>
                </c:pt>
                <c:pt idx="4">
                  <c:v>2021 г.</c:v>
                </c:pt>
                <c:pt idx="5">
                  <c:v>2022 г.</c:v>
                </c:pt>
                <c:pt idx="6">
                  <c:v>2023 г.</c:v>
                </c:pt>
                <c:pt idx="7">
                  <c:v>2024 г.</c:v>
                </c:pt>
              </c:strCache>
            </c:strRef>
          </c:cat>
          <c:val>
            <c:numRef>
              <c:f>вдс!$C$77:$J$77</c:f>
              <c:numCache>
                <c:formatCode>_-* #\ ##0_-;\-* #\ ##0_-;_-* "-"??_-;_-@_-</c:formatCode>
                <c:ptCount val="8"/>
                <c:pt idx="0">
                  <c:v>23241</c:v>
                </c:pt>
                <c:pt idx="1">
                  <c:v>26490</c:v>
                </c:pt>
                <c:pt idx="2">
                  <c:v>32387</c:v>
                </c:pt>
                <c:pt idx="3">
                  <c:v>32725</c:v>
                </c:pt>
                <c:pt idx="4">
                  <c:v>42842</c:v>
                </c:pt>
                <c:pt idx="5">
                  <c:v>59222</c:v>
                </c:pt>
                <c:pt idx="6">
                  <c:v>68710</c:v>
                </c:pt>
                <c:pt idx="7">
                  <c:v>81920</c:v>
                </c:pt>
              </c:numCache>
            </c:numRef>
          </c:val>
          <c:extLst>
            <c:ext xmlns:c16="http://schemas.microsoft.com/office/drawing/2014/chart" uri="{C3380CC4-5D6E-409C-BE32-E72D297353CC}">
              <c16:uniqueId val="{00000004-DCF4-496A-A74F-A136E73DC08A}"/>
            </c:ext>
          </c:extLst>
        </c:ser>
        <c:ser>
          <c:idx val="0"/>
          <c:order val="1"/>
          <c:tx>
            <c:strRef>
              <c:f>вдс!$B$76</c:f>
              <c:strCache>
                <c:ptCount val="1"/>
                <c:pt idx="0">
                  <c:v> Выпуск продукции МСП, млрд тенге </c:v>
                </c:pt>
              </c:strCache>
            </c:strRef>
          </c:tx>
          <c:spPr>
            <a:solidFill>
              <a:srgbClr val="0070C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вдс!$C$75:$J$75</c:f>
              <c:strCache>
                <c:ptCount val="8"/>
                <c:pt idx="0">
                  <c:v> 2017 г. </c:v>
                </c:pt>
                <c:pt idx="1">
                  <c:v>2018 г.</c:v>
                </c:pt>
                <c:pt idx="2">
                  <c:v>2019 г.</c:v>
                </c:pt>
                <c:pt idx="3">
                  <c:v>2020 г.</c:v>
                </c:pt>
                <c:pt idx="4">
                  <c:v>2021 г.</c:v>
                </c:pt>
                <c:pt idx="5">
                  <c:v>2022 г.</c:v>
                </c:pt>
                <c:pt idx="6">
                  <c:v>2023 г.</c:v>
                </c:pt>
                <c:pt idx="7">
                  <c:v>2024 г.</c:v>
                </c:pt>
              </c:strCache>
            </c:strRef>
          </c:cat>
          <c:val>
            <c:numRef>
              <c:f>вдс!$C$76:$J$76</c:f>
              <c:numCache>
                <c:formatCode>_-* #\ ##0_-;\-* #\ ##0_-;_-* "-"??_-;_-@_-</c:formatCode>
                <c:ptCount val="8"/>
                <c:pt idx="0">
                  <c:v>53101</c:v>
                </c:pt>
                <c:pt idx="1">
                  <c:v>61820</c:v>
                </c:pt>
                <c:pt idx="2">
                  <c:v>69533</c:v>
                </c:pt>
                <c:pt idx="3">
                  <c:v>70649</c:v>
                </c:pt>
                <c:pt idx="4">
                  <c:v>82208</c:v>
                </c:pt>
                <c:pt idx="5">
                  <c:v>103766</c:v>
                </c:pt>
                <c:pt idx="6">
                  <c:v>120561</c:v>
                </c:pt>
                <c:pt idx="7">
                  <c:v>135252</c:v>
                </c:pt>
              </c:numCache>
            </c:numRef>
          </c:val>
          <c:extLst>
            <c:ext xmlns:c16="http://schemas.microsoft.com/office/drawing/2014/chart" uri="{C3380CC4-5D6E-409C-BE32-E72D297353CC}">
              <c16:uniqueId val="{00000005-DCF4-496A-A74F-A136E73DC08A}"/>
            </c:ext>
          </c:extLst>
        </c:ser>
        <c:dLbls>
          <c:showLegendKey val="0"/>
          <c:showVal val="0"/>
          <c:showCatName val="0"/>
          <c:showSerName val="0"/>
          <c:showPercent val="0"/>
          <c:showBubbleSize val="0"/>
        </c:dLbls>
        <c:gapWidth val="150"/>
        <c:axId val="838914687"/>
        <c:axId val="1870930719"/>
      </c:barChart>
      <c:lineChart>
        <c:grouping val="standard"/>
        <c:varyColors val="0"/>
        <c:ser>
          <c:idx val="2"/>
          <c:order val="2"/>
          <c:tx>
            <c:strRef>
              <c:f>вдс!$B$78</c:f>
              <c:strCache>
                <c:ptCount val="1"/>
                <c:pt idx="0">
                  <c:v> Доля ВДС МСП в ВВП, % </c:v>
                </c:pt>
              </c:strCache>
            </c:strRef>
          </c:tx>
          <c:spPr>
            <a:ln w="28575" cap="rnd">
              <a:solidFill>
                <a:srgbClr val="FF0000"/>
              </a:solidFill>
              <a:round/>
            </a:ln>
            <a:effectLst/>
          </c:spPr>
          <c:marker>
            <c:symbol val="none"/>
          </c:marker>
          <c:dLbls>
            <c:spPr>
              <a:solidFill>
                <a:srgbClr val="FF0000"/>
              </a:solidFill>
              <a:ln>
                <a:noFill/>
              </a:ln>
              <a:effectLst/>
            </c:spPr>
            <c:txPr>
              <a:bodyPr rot="0" spcFirstLastPara="1" vertOverflow="ellipsis" vert="horz" wrap="square" anchor="ctr" anchorCtr="1"/>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вдс!$C$75:$J$75</c:f>
              <c:strCache>
                <c:ptCount val="8"/>
                <c:pt idx="0">
                  <c:v> 2017 г. </c:v>
                </c:pt>
                <c:pt idx="1">
                  <c:v>2018 г.</c:v>
                </c:pt>
                <c:pt idx="2">
                  <c:v>2019 г.</c:v>
                </c:pt>
                <c:pt idx="3">
                  <c:v>2020 г.</c:v>
                </c:pt>
                <c:pt idx="4">
                  <c:v>2021 г.</c:v>
                </c:pt>
                <c:pt idx="5">
                  <c:v>2022 г.</c:v>
                </c:pt>
                <c:pt idx="6">
                  <c:v>2023 г.</c:v>
                </c:pt>
                <c:pt idx="7">
                  <c:v>2024 г.</c:v>
                </c:pt>
              </c:strCache>
            </c:strRef>
          </c:cat>
          <c:val>
            <c:numRef>
              <c:f>вдс!$C$78:$J$78</c:f>
              <c:numCache>
                <c:formatCode>General</c:formatCode>
                <c:ptCount val="8"/>
                <c:pt idx="0" formatCode="_-* #\ ##0.0_-;\-* #\ ##0.0_-;_-* &quot;-&quot;??_-;_-@_-">
                  <c:v>25.6</c:v>
                </c:pt>
                <c:pt idx="1">
                  <c:v>28.3</c:v>
                </c:pt>
                <c:pt idx="2">
                  <c:v>30.8</c:v>
                </c:pt>
                <c:pt idx="3">
                  <c:v>31.6</c:v>
                </c:pt>
                <c:pt idx="4">
                  <c:v>33.299999999999997</c:v>
                </c:pt>
                <c:pt idx="5">
                  <c:v>36.5</c:v>
                </c:pt>
                <c:pt idx="6">
                  <c:v>36.5</c:v>
                </c:pt>
                <c:pt idx="7">
                  <c:v>39.700000000000003</c:v>
                </c:pt>
              </c:numCache>
            </c:numRef>
          </c:val>
          <c:smooth val="0"/>
          <c:extLst>
            <c:ext xmlns:c16="http://schemas.microsoft.com/office/drawing/2014/chart" uri="{C3380CC4-5D6E-409C-BE32-E72D297353CC}">
              <c16:uniqueId val="{00000006-DCF4-496A-A74F-A136E73DC08A}"/>
            </c:ext>
          </c:extLst>
        </c:ser>
        <c:dLbls>
          <c:showLegendKey val="0"/>
          <c:showVal val="0"/>
          <c:showCatName val="0"/>
          <c:showSerName val="0"/>
          <c:showPercent val="0"/>
          <c:showBubbleSize val="0"/>
        </c:dLbls>
        <c:marker val="1"/>
        <c:smooth val="0"/>
        <c:axId val="1870928799"/>
        <c:axId val="1870927359"/>
      </c:lineChart>
      <c:catAx>
        <c:axId val="838914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870930719"/>
        <c:crosses val="autoZero"/>
        <c:auto val="1"/>
        <c:lblAlgn val="ctr"/>
        <c:lblOffset val="100"/>
        <c:noMultiLvlLbl val="0"/>
      </c:catAx>
      <c:valAx>
        <c:axId val="1870930719"/>
        <c:scaling>
          <c:orientation val="minMax"/>
        </c:scaling>
        <c:delete val="0"/>
        <c:axPos val="l"/>
        <c:majorGridlines>
          <c:spPr>
            <a:ln w="9525" cap="flat" cmpd="sng" algn="ctr">
              <a:solidFill>
                <a:schemeClr val="tx1">
                  <a:lumMod val="15000"/>
                  <a:lumOff val="85000"/>
                </a:schemeClr>
              </a:solidFill>
              <a:round/>
            </a:ln>
            <a:effectLst/>
          </c:spPr>
        </c:majorGridlines>
        <c:numFmt formatCode="_-* #\ ##0_-;\-* #\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38914687"/>
        <c:crosses val="autoZero"/>
        <c:crossBetween val="between"/>
      </c:valAx>
      <c:valAx>
        <c:axId val="1870927359"/>
        <c:scaling>
          <c:orientation val="minMax"/>
          <c:max val="140"/>
        </c:scaling>
        <c:delete val="0"/>
        <c:axPos val="r"/>
        <c:numFmt formatCode="_-* #\ ##0.0_-;\-* #\ ##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870928799"/>
        <c:crosses val="max"/>
        <c:crossBetween val="between"/>
      </c:valAx>
      <c:catAx>
        <c:axId val="1870928799"/>
        <c:scaling>
          <c:orientation val="minMax"/>
        </c:scaling>
        <c:delete val="1"/>
        <c:axPos val="b"/>
        <c:numFmt formatCode="General" sourceLinked="1"/>
        <c:majorTickMark val="none"/>
        <c:minorTickMark val="none"/>
        <c:tickLblPos val="nextTo"/>
        <c:crossAx val="187092735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'доля ср бизн'!$A$18</c:f>
              <c:strCache>
                <c:ptCount val="1"/>
                <c:pt idx="0">
                  <c:v>Выпуск подукции среднего предпринимательства, млрд тенге</c:v>
                </c:pt>
              </c:strCache>
            </c:strRef>
          </c:tx>
          <c:spPr>
            <a:solidFill>
              <a:srgbClr val="00B05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'доля ср бизн'!$B$17:$K$17</c:f>
              <c:strCache>
                <c:ptCount val="10"/>
                <c:pt idx="0">
                  <c:v>2015 г.</c:v>
                </c:pt>
                <c:pt idx="1">
                  <c:v>2016 г.</c:v>
                </c:pt>
                <c:pt idx="2">
                  <c:v>2017 г.</c:v>
                </c:pt>
                <c:pt idx="3">
                  <c:v>2018 г.</c:v>
                </c:pt>
                <c:pt idx="4">
                  <c:v>2019 г.</c:v>
                </c:pt>
                <c:pt idx="5">
                  <c:v>2020 г.</c:v>
                </c:pt>
                <c:pt idx="6">
                  <c:v>2021 г.</c:v>
                </c:pt>
                <c:pt idx="7">
                  <c:v>2022 г.</c:v>
                </c:pt>
                <c:pt idx="8">
                  <c:v>2023 г.</c:v>
                </c:pt>
                <c:pt idx="9">
                  <c:v>2024 г.</c:v>
                </c:pt>
              </c:strCache>
            </c:strRef>
          </c:cat>
          <c:val>
            <c:numRef>
              <c:f>'доля ср бизн'!$B$18:$K$18</c:f>
              <c:numCache>
                <c:formatCode>_-* #\ ##0_-;\-* #\ ##0_-;_-* "-"??_-;_-@_-</c:formatCode>
                <c:ptCount val="10"/>
                <c:pt idx="0">
                  <c:v>3077</c:v>
                </c:pt>
                <c:pt idx="1">
                  <c:v>3485</c:v>
                </c:pt>
                <c:pt idx="2">
                  <c:v>4046</c:v>
                </c:pt>
                <c:pt idx="3">
                  <c:v>5118</c:v>
                </c:pt>
                <c:pt idx="4">
                  <c:v>5929</c:v>
                </c:pt>
                <c:pt idx="5">
                  <c:v>6462</c:v>
                </c:pt>
                <c:pt idx="6">
                  <c:v>7681</c:v>
                </c:pt>
                <c:pt idx="7">
                  <c:v>9700</c:v>
                </c:pt>
                <c:pt idx="8">
                  <c:v>9565.3089999999993</c:v>
                </c:pt>
                <c:pt idx="9">
                  <c:v>13859.169</c:v>
                </c:pt>
              </c:numCache>
            </c:numRef>
          </c:val>
          <c:extLst>
            <c:ext xmlns:c16="http://schemas.microsoft.com/office/drawing/2014/chart" uri="{C3380CC4-5D6E-409C-BE32-E72D297353CC}">
              <c16:uniqueId val="{00000000-DB54-431B-A344-CB78F714DEED}"/>
            </c:ext>
          </c:extLst>
        </c:ser>
        <c:ser>
          <c:idx val="1"/>
          <c:order val="1"/>
          <c:tx>
            <c:strRef>
              <c:f>'доля ср бизн'!$A$19</c:f>
              <c:strCache>
                <c:ptCount val="1"/>
                <c:pt idx="0">
                  <c:v>Валовый внутренний продукт, млрд тенге</c:v>
                </c:pt>
              </c:strCache>
            </c:strRef>
          </c:tx>
          <c:spPr>
            <a:solidFill>
              <a:srgbClr val="0070C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'доля ср бизн'!$B$17:$K$17</c:f>
              <c:strCache>
                <c:ptCount val="10"/>
                <c:pt idx="0">
                  <c:v>2015 г.</c:v>
                </c:pt>
                <c:pt idx="1">
                  <c:v>2016 г.</c:v>
                </c:pt>
                <c:pt idx="2">
                  <c:v>2017 г.</c:v>
                </c:pt>
                <c:pt idx="3">
                  <c:v>2018 г.</c:v>
                </c:pt>
                <c:pt idx="4">
                  <c:v>2019 г.</c:v>
                </c:pt>
                <c:pt idx="5">
                  <c:v>2020 г.</c:v>
                </c:pt>
                <c:pt idx="6">
                  <c:v>2021 г.</c:v>
                </c:pt>
                <c:pt idx="7">
                  <c:v>2022 г.</c:v>
                </c:pt>
                <c:pt idx="8">
                  <c:v>2023 г.</c:v>
                </c:pt>
                <c:pt idx="9">
                  <c:v>2024 г.</c:v>
                </c:pt>
              </c:strCache>
            </c:strRef>
          </c:cat>
          <c:val>
            <c:numRef>
              <c:f>'доля ср бизн'!$B$19:$K$19</c:f>
              <c:numCache>
                <c:formatCode>_-* #\ ##0_-;\-* #\ ##0_-;_-* "-"??_-;_-@_-</c:formatCode>
                <c:ptCount val="10"/>
                <c:pt idx="0">
                  <c:v>40884</c:v>
                </c:pt>
                <c:pt idx="1">
                  <c:v>46971</c:v>
                </c:pt>
                <c:pt idx="2">
                  <c:v>53101</c:v>
                </c:pt>
                <c:pt idx="3">
                  <c:v>61820</c:v>
                </c:pt>
                <c:pt idx="4">
                  <c:v>69533</c:v>
                </c:pt>
                <c:pt idx="5">
                  <c:v>70649</c:v>
                </c:pt>
                <c:pt idx="6">
                  <c:v>82208</c:v>
                </c:pt>
                <c:pt idx="7">
                  <c:v>103766</c:v>
                </c:pt>
                <c:pt idx="8">
                  <c:v>120561.09639999999</c:v>
                </c:pt>
                <c:pt idx="9">
                  <c:v>134251.90479999999</c:v>
                </c:pt>
              </c:numCache>
            </c:numRef>
          </c:val>
          <c:extLst>
            <c:ext xmlns:c16="http://schemas.microsoft.com/office/drawing/2014/chart" uri="{C3380CC4-5D6E-409C-BE32-E72D297353CC}">
              <c16:uniqueId val="{00000001-DB54-431B-A344-CB78F714DEED}"/>
            </c:ext>
          </c:extLst>
        </c:ser>
        <c:dLbls>
          <c:showLegendKey val="0"/>
          <c:showVal val="0"/>
          <c:showCatName val="0"/>
          <c:showSerName val="0"/>
          <c:showPercent val="0"/>
          <c:showBubbleSize val="0"/>
        </c:dLbls>
        <c:gapWidth val="50"/>
        <c:axId val="1359705343"/>
        <c:axId val="1029667071"/>
      </c:barChart>
      <c:lineChart>
        <c:grouping val="standard"/>
        <c:varyColors val="0"/>
        <c:ser>
          <c:idx val="2"/>
          <c:order val="2"/>
          <c:tx>
            <c:strRef>
              <c:f>'доля ср бизн'!$A$20</c:f>
              <c:strCache>
                <c:ptCount val="1"/>
                <c:pt idx="0">
                  <c:v>Доля ВДС среднего предпринимательства в ВВП, %</c:v>
                </c:pt>
              </c:strCache>
            </c:strRef>
          </c:tx>
          <c:spPr>
            <a:ln w="28575" cap="rnd">
              <a:solidFill>
                <a:srgbClr val="EE0000"/>
              </a:solidFill>
              <a:round/>
            </a:ln>
            <a:effectLst/>
          </c:spPr>
          <c:marker>
            <c:symbol val="none"/>
          </c:marker>
          <c:dLbls>
            <c:spPr>
              <a:solidFill>
                <a:srgbClr val="EE0000"/>
              </a:solidFill>
              <a:ln>
                <a:noFill/>
              </a:ln>
              <a:effectLst/>
            </c:spPr>
            <c:txPr>
              <a:bodyPr rot="0" spcFirstLastPara="1" vertOverflow="ellipsis" vert="horz" wrap="square" anchor="ctr" anchorCtr="1"/>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'доля ср бизн'!$B$17:$K$17</c:f>
              <c:strCache>
                <c:ptCount val="10"/>
                <c:pt idx="0">
                  <c:v>2015 г.</c:v>
                </c:pt>
                <c:pt idx="1">
                  <c:v>2016 г.</c:v>
                </c:pt>
                <c:pt idx="2">
                  <c:v>2017 г.</c:v>
                </c:pt>
                <c:pt idx="3">
                  <c:v>2018 г.</c:v>
                </c:pt>
                <c:pt idx="4">
                  <c:v>2019 г.</c:v>
                </c:pt>
                <c:pt idx="5">
                  <c:v>2020 г.</c:v>
                </c:pt>
                <c:pt idx="6">
                  <c:v>2021 г.</c:v>
                </c:pt>
                <c:pt idx="7">
                  <c:v>2022 г.</c:v>
                </c:pt>
                <c:pt idx="8">
                  <c:v>2023 г.</c:v>
                </c:pt>
                <c:pt idx="9">
                  <c:v>2024 г.</c:v>
                </c:pt>
              </c:strCache>
            </c:strRef>
          </c:cat>
          <c:val>
            <c:numRef>
              <c:f>'доля ср бизн'!$B$20:$K$20</c:f>
              <c:numCache>
                <c:formatCode>General</c:formatCode>
                <c:ptCount val="10"/>
                <c:pt idx="0">
                  <c:v>4.9000000000000004</c:v>
                </c:pt>
                <c:pt idx="1">
                  <c:v>4.7</c:v>
                </c:pt>
                <c:pt idx="2">
                  <c:v>4.5999999999999996</c:v>
                </c:pt>
                <c:pt idx="3">
                  <c:v>5.8</c:v>
                </c:pt>
                <c:pt idx="4">
                  <c:v>6.3</c:v>
                </c:pt>
                <c:pt idx="5">
                  <c:v>6.5</c:v>
                </c:pt>
                <c:pt idx="6">
                  <c:v>6.1</c:v>
                </c:pt>
                <c:pt idx="7">
                  <c:v>6.2</c:v>
                </c:pt>
                <c:pt idx="8">
                  <c:v>6.7</c:v>
                </c:pt>
                <c:pt idx="9" formatCode="0.0">
                  <c:v>7</c:v>
                </c:pt>
              </c:numCache>
            </c:numRef>
          </c:val>
          <c:smooth val="0"/>
          <c:extLst>
            <c:ext xmlns:c16="http://schemas.microsoft.com/office/drawing/2014/chart" uri="{C3380CC4-5D6E-409C-BE32-E72D297353CC}">
              <c16:uniqueId val="{00000002-DB54-431B-A344-CB78F714DEED}"/>
            </c:ext>
          </c:extLst>
        </c:ser>
        <c:dLbls>
          <c:showLegendKey val="0"/>
          <c:showVal val="0"/>
          <c:showCatName val="0"/>
          <c:showSerName val="0"/>
          <c:showPercent val="0"/>
          <c:showBubbleSize val="0"/>
        </c:dLbls>
        <c:marker val="1"/>
        <c:smooth val="0"/>
        <c:axId val="1029667551"/>
        <c:axId val="1029669951"/>
      </c:lineChart>
      <c:catAx>
        <c:axId val="13597053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029667071"/>
        <c:crosses val="autoZero"/>
        <c:auto val="1"/>
        <c:lblAlgn val="ctr"/>
        <c:lblOffset val="100"/>
        <c:noMultiLvlLbl val="0"/>
      </c:catAx>
      <c:valAx>
        <c:axId val="1029667071"/>
        <c:scaling>
          <c:orientation val="minMax"/>
        </c:scaling>
        <c:delete val="0"/>
        <c:axPos val="l"/>
        <c:majorGridlines>
          <c:spPr>
            <a:ln w="9525" cap="flat" cmpd="sng" algn="ctr">
              <a:solidFill>
                <a:schemeClr val="tx1">
                  <a:lumMod val="15000"/>
                  <a:lumOff val="85000"/>
                </a:schemeClr>
              </a:solidFill>
              <a:round/>
            </a:ln>
            <a:effectLst/>
          </c:spPr>
        </c:majorGridlines>
        <c:numFmt formatCode="_-* #\ ##0_-;\-* #\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359705343"/>
        <c:crosses val="autoZero"/>
        <c:crossBetween val="between"/>
        <c:majorUnit val="40000"/>
      </c:valAx>
      <c:valAx>
        <c:axId val="1029669951"/>
        <c:scaling>
          <c:orientation val="minMax"/>
          <c:max val="20"/>
          <c:min val="0"/>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029667551"/>
        <c:crosses val="max"/>
        <c:crossBetween val="between"/>
      </c:valAx>
      <c:catAx>
        <c:axId val="1029667551"/>
        <c:scaling>
          <c:orientation val="minMax"/>
        </c:scaling>
        <c:delete val="1"/>
        <c:axPos val="b"/>
        <c:numFmt formatCode="General" sourceLinked="1"/>
        <c:majorTickMark val="none"/>
        <c:minorTickMark val="none"/>
        <c:tickLblPos val="nextTo"/>
        <c:crossAx val="102966995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'1'!$A$147</c:f>
              <c:strCache>
                <c:ptCount val="1"/>
                <c:pt idx="0">
                  <c:v>КПН всех предприятий, млрд. тенге</c:v>
                </c:pt>
              </c:strCache>
            </c:strRef>
          </c:tx>
          <c:spPr>
            <a:solidFill>
              <a:srgbClr val="0070C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'1'!$B$2:$L$2</c:f>
              <c:strCache>
                <c:ptCount val="11"/>
                <c:pt idx="0">
                  <c:v>2014 г.</c:v>
                </c:pt>
                <c:pt idx="1">
                  <c:v>2015 г.</c:v>
                </c:pt>
                <c:pt idx="2">
                  <c:v>2016 г.</c:v>
                </c:pt>
                <c:pt idx="3">
                  <c:v>2017 г.</c:v>
                </c:pt>
                <c:pt idx="4">
                  <c:v>2018 г.</c:v>
                </c:pt>
                <c:pt idx="5">
                  <c:v>2019 г.</c:v>
                </c:pt>
                <c:pt idx="6">
                  <c:v>2020 г.</c:v>
                </c:pt>
                <c:pt idx="7">
                  <c:v>2021 г.</c:v>
                </c:pt>
                <c:pt idx="8">
                  <c:v>2022 г.</c:v>
                </c:pt>
                <c:pt idx="9">
                  <c:v>2023 г.</c:v>
                </c:pt>
                <c:pt idx="10">
                  <c:v>2024 г.</c:v>
                </c:pt>
              </c:strCache>
            </c:strRef>
          </c:cat>
          <c:val>
            <c:numRef>
              <c:f>'1'!$B$147:$L$147</c:f>
              <c:numCache>
                <c:formatCode>#,##0</c:formatCode>
                <c:ptCount val="11"/>
                <c:pt idx="0">
                  <c:v>2022.046116</c:v>
                </c:pt>
                <c:pt idx="1">
                  <c:v>1725.544316</c:v>
                </c:pt>
                <c:pt idx="2">
                  <c:v>1670.553627</c:v>
                </c:pt>
                <c:pt idx="3">
                  <c:v>2396.9100079999998</c:v>
                </c:pt>
                <c:pt idx="4">
                  <c:v>3154.3347199999998</c:v>
                </c:pt>
                <c:pt idx="5">
                  <c:v>3515.8685770000002</c:v>
                </c:pt>
                <c:pt idx="6">
                  <c:v>2685.4743210000001</c:v>
                </c:pt>
                <c:pt idx="7">
                  <c:v>6337.9719800000003</c:v>
                </c:pt>
                <c:pt idx="8">
                  <c:v>6306.4210590000002</c:v>
                </c:pt>
                <c:pt idx="9">
                  <c:v>4987.0572270000002</c:v>
                </c:pt>
                <c:pt idx="10">
                  <c:v>5129.0591679999998</c:v>
                </c:pt>
              </c:numCache>
            </c:numRef>
          </c:val>
          <c:extLst>
            <c:ext xmlns:c16="http://schemas.microsoft.com/office/drawing/2014/chart" uri="{C3380CC4-5D6E-409C-BE32-E72D297353CC}">
              <c16:uniqueId val="{00000000-8A3B-4535-A51F-EDCBE42E7E18}"/>
            </c:ext>
          </c:extLst>
        </c:ser>
        <c:ser>
          <c:idx val="1"/>
          <c:order val="1"/>
          <c:tx>
            <c:strRef>
              <c:f>'1'!$A$148</c:f>
              <c:strCache>
                <c:ptCount val="1"/>
                <c:pt idx="0">
                  <c:v>КПН малых предприятий, млрд. тенге</c:v>
                </c:pt>
              </c:strCache>
            </c:strRef>
          </c:tx>
          <c:spPr>
            <a:solidFill>
              <a:srgbClr val="00B05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'1'!$B$2:$L$2</c:f>
              <c:strCache>
                <c:ptCount val="11"/>
                <c:pt idx="0">
                  <c:v>2014 г.</c:v>
                </c:pt>
                <c:pt idx="1">
                  <c:v>2015 г.</c:v>
                </c:pt>
                <c:pt idx="2">
                  <c:v>2016 г.</c:v>
                </c:pt>
                <c:pt idx="3">
                  <c:v>2017 г.</c:v>
                </c:pt>
                <c:pt idx="4">
                  <c:v>2018 г.</c:v>
                </c:pt>
                <c:pt idx="5">
                  <c:v>2019 г.</c:v>
                </c:pt>
                <c:pt idx="6">
                  <c:v>2020 г.</c:v>
                </c:pt>
                <c:pt idx="7">
                  <c:v>2021 г.</c:v>
                </c:pt>
                <c:pt idx="8">
                  <c:v>2022 г.</c:v>
                </c:pt>
                <c:pt idx="9">
                  <c:v>2023 г.</c:v>
                </c:pt>
                <c:pt idx="10">
                  <c:v>2024 г.</c:v>
                </c:pt>
              </c:strCache>
            </c:strRef>
          </c:cat>
          <c:val>
            <c:numRef>
              <c:f>'1'!$B$148:$L$148</c:f>
              <c:numCache>
                <c:formatCode>#,##0</c:formatCode>
                <c:ptCount val="11"/>
                <c:pt idx="0">
                  <c:v>399.07441</c:v>
                </c:pt>
                <c:pt idx="1">
                  <c:v>505.681668</c:v>
                </c:pt>
                <c:pt idx="2">
                  <c:v>491.486807</c:v>
                </c:pt>
                <c:pt idx="3">
                  <c:v>628.698171</c:v>
                </c:pt>
                <c:pt idx="4">
                  <c:v>937.49897699999997</c:v>
                </c:pt>
                <c:pt idx="5">
                  <c:v>1245.8723319999999</c:v>
                </c:pt>
                <c:pt idx="6">
                  <c:v>1118.8783519999999</c:v>
                </c:pt>
                <c:pt idx="7">
                  <c:v>3381.5899549999999</c:v>
                </c:pt>
                <c:pt idx="8">
                  <c:v>2247.0147419999998</c:v>
                </c:pt>
                <c:pt idx="9">
                  <c:v>1941.0222220000001</c:v>
                </c:pt>
                <c:pt idx="10">
                  <c:v>1686.238611</c:v>
                </c:pt>
              </c:numCache>
            </c:numRef>
          </c:val>
          <c:extLst>
            <c:ext xmlns:c16="http://schemas.microsoft.com/office/drawing/2014/chart" uri="{C3380CC4-5D6E-409C-BE32-E72D297353CC}">
              <c16:uniqueId val="{00000001-8A3B-4535-A51F-EDCBE42E7E18}"/>
            </c:ext>
          </c:extLst>
        </c:ser>
        <c:dLbls>
          <c:showLegendKey val="0"/>
          <c:showVal val="0"/>
          <c:showCatName val="0"/>
          <c:showSerName val="0"/>
          <c:showPercent val="0"/>
          <c:showBubbleSize val="0"/>
        </c:dLbls>
        <c:gapWidth val="75"/>
        <c:axId val="1098897616"/>
        <c:axId val="1098898032"/>
      </c:barChart>
      <c:lineChart>
        <c:grouping val="stacked"/>
        <c:varyColors val="0"/>
        <c:ser>
          <c:idx val="2"/>
          <c:order val="2"/>
          <c:tx>
            <c:strRef>
              <c:f>'1'!$A$149</c:f>
              <c:strCache>
                <c:ptCount val="1"/>
                <c:pt idx="0">
                  <c:v>Доля КПН малых предприятий в общих поступлениях КПН, %</c:v>
                </c:pt>
              </c:strCache>
            </c:strRef>
          </c:tx>
          <c:spPr>
            <a:ln w="28575" cap="rnd">
              <a:solidFill>
                <a:srgbClr val="EE0000"/>
              </a:solidFill>
              <a:round/>
            </a:ln>
            <a:effectLst/>
          </c:spPr>
          <c:marker>
            <c:symbol val="circle"/>
            <c:size val="5"/>
            <c:spPr>
              <a:solidFill>
                <a:schemeClr val="accent3"/>
              </a:solidFill>
              <a:ln w="9525">
                <a:solidFill>
                  <a:srgbClr val="EE0000"/>
                </a:solidFill>
              </a:ln>
              <a:effectLst/>
            </c:spPr>
          </c:marker>
          <c:dLbls>
            <c:spPr>
              <a:solidFill>
                <a:srgbClr val="EE0000"/>
              </a:solidFill>
              <a:ln>
                <a:noFill/>
              </a:ln>
              <a:effectLst/>
            </c:spPr>
            <c:txPr>
              <a:bodyPr rot="0" spcFirstLastPara="1" vertOverflow="ellipsis" vert="horz" wrap="square" anchor="ctr" anchorCtr="1"/>
              <a:lstStyle/>
              <a:p>
                <a:pPr>
                  <a:defRPr sz="8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'1'!$B$2:$L$2</c:f>
              <c:strCache>
                <c:ptCount val="11"/>
                <c:pt idx="0">
                  <c:v>2014 г.</c:v>
                </c:pt>
                <c:pt idx="1">
                  <c:v>2015 г.</c:v>
                </c:pt>
                <c:pt idx="2">
                  <c:v>2016 г.</c:v>
                </c:pt>
                <c:pt idx="3">
                  <c:v>2017 г.</c:v>
                </c:pt>
                <c:pt idx="4">
                  <c:v>2018 г.</c:v>
                </c:pt>
                <c:pt idx="5">
                  <c:v>2019 г.</c:v>
                </c:pt>
                <c:pt idx="6">
                  <c:v>2020 г.</c:v>
                </c:pt>
                <c:pt idx="7">
                  <c:v>2021 г.</c:v>
                </c:pt>
                <c:pt idx="8">
                  <c:v>2022 г.</c:v>
                </c:pt>
                <c:pt idx="9">
                  <c:v>2023 г.</c:v>
                </c:pt>
                <c:pt idx="10">
                  <c:v>2024 г.</c:v>
                </c:pt>
              </c:strCache>
            </c:strRef>
          </c:cat>
          <c:val>
            <c:numRef>
              <c:f>'1'!$B$149:$L$149</c:f>
              <c:numCache>
                <c:formatCode>0.0</c:formatCode>
                <c:ptCount val="11"/>
                <c:pt idx="0">
                  <c:v>19.7361675800672</c:v>
                </c:pt>
                <c:pt idx="1">
                  <c:v>29.305632043819386</c:v>
                </c:pt>
                <c:pt idx="2">
                  <c:v>29.420594409927315</c:v>
                </c:pt>
                <c:pt idx="3">
                  <c:v>26.229527554294396</c:v>
                </c:pt>
                <c:pt idx="4">
                  <c:v>29.720973207307562</c:v>
                </c:pt>
                <c:pt idx="5">
                  <c:v>35.435691201605451</c:v>
                </c:pt>
                <c:pt idx="6">
                  <c:v>41.664086796531315</c:v>
                </c:pt>
                <c:pt idx="7">
                  <c:v>53.354447852891894</c:v>
                </c:pt>
                <c:pt idx="8">
                  <c:v>35.630585414103408</c:v>
                </c:pt>
                <c:pt idx="9">
                  <c:v>38.921194075962831</c:v>
                </c:pt>
                <c:pt idx="10">
                  <c:v>32.876177789493575</c:v>
                </c:pt>
              </c:numCache>
            </c:numRef>
          </c:val>
          <c:smooth val="0"/>
          <c:extLst>
            <c:ext xmlns:c16="http://schemas.microsoft.com/office/drawing/2014/chart" uri="{C3380CC4-5D6E-409C-BE32-E72D297353CC}">
              <c16:uniqueId val="{00000002-8A3B-4535-A51F-EDCBE42E7E18}"/>
            </c:ext>
          </c:extLst>
        </c:ser>
        <c:dLbls>
          <c:showLegendKey val="0"/>
          <c:showVal val="0"/>
          <c:showCatName val="0"/>
          <c:showSerName val="0"/>
          <c:showPercent val="0"/>
          <c:showBubbleSize val="0"/>
        </c:dLbls>
        <c:marker val="1"/>
        <c:smooth val="0"/>
        <c:axId val="966122512"/>
        <c:axId val="966123760"/>
      </c:lineChart>
      <c:catAx>
        <c:axId val="1098897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098898032"/>
        <c:crosses val="autoZero"/>
        <c:auto val="1"/>
        <c:lblAlgn val="ctr"/>
        <c:lblOffset val="100"/>
        <c:noMultiLvlLbl val="0"/>
      </c:catAx>
      <c:valAx>
        <c:axId val="1098898032"/>
        <c:scaling>
          <c:orientation val="minMax"/>
          <c:max val="7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098897616"/>
        <c:crosses val="autoZero"/>
        <c:crossBetween val="between"/>
        <c:majorUnit val="1300"/>
      </c:valAx>
      <c:valAx>
        <c:axId val="966123760"/>
        <c:scaling>
          <c:orientation val="minMax"/>
          <c:max val="70"/>
          <c:min val="0"/>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966122512"/>
        <c:crosses val="max"/>
        <c:crossBetween val="between"/>
      </c:valAx>
      <c:catAx>
        <c:axId val="966122512"/>
        <c:scaling>
          <c:orientation val="minMax"/>
        </c:scaling>
        <c:delete val="1"/>
        <c:axPos val="b"/>
        <c:numFmt formatCode="General" sourceLinked="1"/>
        <c:majorTickMark val="out"/>
        <c:minorTickMark val="none"/>
        <c:tickLblPos val="nextTo"/>
        <c:crossAx val="9661237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0.26481</cdr:x>
      <cdr:y>0.38652</cdr:y>
    </cdr:from>
    <cdr:to>
      <cdr:x>0.45025</cdr:x>
      <cdr:y>0.56011</cdr:y>
    </cdr:to>
    <cdr:sp macro="" textlink="">
      <cdr:nvSpPr>
        <cdr:cNvPr id="2" name="Скругленный прямоугольник 1"/>
        <cdr:cNvSpPr/>
      </cdr:nvSpPr>
      <cdr:spPr>
        <a:xfrm xmlns:a="http://schemas.openxmlformats.org/drawingml/2006/main">
          <a:off x="1537240" y="750068"/>
          <a:ext cx="1076564" cy="336861"/>
        </a:xfrm>
        <a:prstGeom xmlns:a="http://schemas.openxmlformats.org/drawingml/2006/main" prst="round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xmlns:a="http://schemas.openxmlformats.org/drawingml/2006/main">
          <a:pPr algn="ctr"/>
          <a:r>
            <a:rPr lang="ru-RU" sz="1500" b="1" dirty="0">
              <a:solidFill>
                <a:srgbClr val="C00000"/>
              </a:solidFill>
              <a:latin typeface="Times New Roman" panose="02020603050405020304" pitchFamily="18" charset="0"/>
              <a:cs typeface="Times New Roman" panose="02020603050405020304" pitchFamily="18" charset="0"/>
            </a:rPr>
            <a:t>2 109</a:t>
          </a:r>
        </a:p>
        <a:p xmlns:a="http://schemas.openxmlformats.org/drawingml/2006/main">
          <a:pPr algn="ctr"/>
          <a:r>
            <a:rPr lang="ru-RU" sz="1500" b="1" dirty="0">
              <a:solidFill>
                <a:schemeClr val="tx1"/>
              </a:solidFill>
              <a:latin typeface="Times New Roman" panose="02020603050405020304" pitchFamily="18" charset="0"/>
              <a:cs typeface="Times New Roman" panose="02020603050405020304" pitchFamily="18" charset="0"/>
            </a:rPr>
            <a:t>тыс. ед.</a:t>
          </a:r>
        </a:p>
      </cdr:txBody>
    </cdr:sp>
  </cdr:relSizeAnchor>
</c:userShapes>
</file>

<file path=word/drawings/drawing2.xml><?xml version="1.0" encoding="utf-8"?>
<c:userShapes xmlns:c="http://schemas.openxmlformats.org/drawingml/2006/chart">
  <cdr:relSizeAnchor xmlns:cdr="http://schemas.openxmlformats.org/drawingml/2006/chartDrawing">
    <cdr:from>
      <cdr:x>0.28681</cdr:x>
      <cdr:y>0.40116</cdr:y>
    </cdr:from>
    <cdr:to>
      <cdr:x>0.42249</cdr:x>
      <cdr:y>0.63656</cdr:y>
    </cdr:to>
    <cdr:sp macro="" textlink="">
      <cdr:nvSpPr>
        <cdr:cNvPr id="2" name="Скругленный прямоугольник 1">
          <a:extLst xmlns:a="http://schemas.openxmlformats.org/drawingml/2006/main">
            <a:ext uri="{FF2B5EF4-FFF2-40B4-BE49-F238E27FC236}">
              <a16:creationId xmlns:a16="http://schemas.microsoft.com/office/drawing/2014/main" id="{FD782C88-3137-E2FB-AFF4-1D39ED3FE6AE}"/>
            </a:ext>
          </a:extLst>
        </cdr:cNvPr>
        <cdr:cNvSpPr/>
      </cdr:nvSpPr>
      <cdr:spPr>
        <a:xfrm xmlns:a="http://schemas.openxmlformats.org/drawingml/2006/main">
          <a:off x="1781175" y="925195"/>
          <a:ext cx="842645" cy="542925"/>
        </a:xfrm>
        <a:prstGeom xmlns:a="http://schemas.openxmlformats.org/drawingml/2006/main" prst="round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wrap="square" rtlCol="0" anchor="ctr"/>
        <a:lstStyle xmlns:a="http://schemas.openxmlformats.org/drawingml/2006/main"/>
        <a:p xmlns:a="http://schemas.openxmlformats.org/drawingml/2006/main">
          <a:pPr algn="ctr">
            <a:spcAft>
              <a:spcPts val="0"/>
            </a:spcAft>
          </a:pPr>
          <a:r>
            <a:rPr lang="ru-RU" sz="1800" b="1" kern="1200">
              <a:solidFill>
                <a:srgbClr val="000000"/>
              </a:solidFill>
              <a:effectLst/>
              <a:latin typeface="Times New Roman" panose="02020603050405020304" pitchFamily="18" charset="0"/>
              <a:ea typeface="Times New Roman" panose="02020603050405020304" pitchFamily="18" charset="0"/>
            </a:rPr>
            <a:t>4 422</a:t>
          </a:r>
          <a:endParaRPr lang="ru-RU" sz="1200">
            <a:solidFill>
              <a:srgbClr val="000000"/>
            </a:solidFill>
            <a:effectLst/>
            <a:latin typeface="Times New Roman" panose="02020603050405020304" pitchFamily="18" charset="0"/>
            <a:ea typeface="Times New Roman" panose="02020603050405020304" pitchFamily="18" charset="0"/>
          </a:endParaRPr>
        </a:p>
        <a:p xmlns:a="http://schemas.openxmlformats.org/drawingml/2006/main">
          <a:pPr algn="ctr">
            <a:spcAft>
              <a:spcPts val="0"/>
            </a:spcAft>
          </a:pPr>
          <a:r>
            <a:rPr lang="ru-RU" sz="600" b="1" kern="1200">
              <a:solidFill>
                <a:srgbClr val="000000"/>
              </a:solidFill>
              <a:effectLst/>
              <a:latin typeface="Times New Roman" panose="02020603050405020304" pitchFamily="18" charset="0"/>
              <a:ea typeface="Times New Roman" panose="02020603050405020304" pitchFamily="18" charset="0"/>
            </a:rPr>
            <a:t>тыс. ед.</a:t>
          </a:r>
          <a:endParaRPr lang="ru-RU" sz="1200">
            <a:solidFill>
              <a:srgbClr val="000000"/>
            </a:solidFill>
            <a:effectLst/>
            <a:latin typeface="Times New Roman" panose="02020603050405020304" pitchFamily="18" charset="0"/>
            <a:ea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0.33669</cdr:x>
      <cdr:y>0.30971</cdr:y>
    </cdr:from>
    <cdr:to>
      <cdr:x>0.66155</cdr:x>
      <cdr:y>0.56356</cdr:y>
    </cdr:to>
    <cdr:sp macro="" textlink="">
      <cdr:nvSpPr>
        <cdr:cNvPr id="2" name="TextBox 19"/>
        <cdr:cNvSpPr txBox="1"/>
      </cdr:nvSpPr>
      <cdr:spPr>
        <a:xfrm xmlns:a="http://schemas.openxmlformats.org/drawingml/2006/main">
          <a:off x="1652684" y="820085"/>
          <a:ext cx="1594546" cy="672186"/>
        </a:xfrm>
        <a:prstGeom xmlns:a="http://schemas.openxmlformats.org/drawingml/2006/main" prst="rect">
          <a:avLst/>
        </a:prstGeom>
        <a:noFill xmlns:a="http://schemas.openxmlformats.org/drawingml/2006/main"/>
      </cdr:spPr>
      <cdr:txBody>
        <a:bodyPr xmlns:a="http://schemas.openxmlformats.org/drawingml/2006/main" wrap="square" rtlCol="0" anchor="ctr" anchorCtr="0">
          <a:noAutofit/>
        </a:bodyPr>
        <a:lstStyle xmlns:a="http://schemas.openxmlformats.org/drawingml/2006/main">
          <a:defPPr>
            <a:defRPr lang="ru-RU"/>
          </a:defPPr>
          <a:lvl1pPr marL="0" indent="0" algn="l" defTabSz="914400" rtl="0" eaLnBrk="1" latinLnBrk="0" hangingPunct="1">
            <a:defRPr sz="1800" kern="1200">
              <a:solidFill>
                <a:schemeClr val="tx1"/>
              </a:solidFill>
              <a:latin typeface="+mn-lt"/>
              <a:ea typeface="+mn-ea"/>
              <a:cs typeface="+mn-cs"/>
            </a:defRPr>
          </a:lvl1pPr>
          <a:lvl2pPr marL="457200" indent="0" algn="l" defTabSz="914400" rtl="0" eaLnBrk="1" latinLnBrk="0" hangingPunct="1">
            <a:defRPr sz="1800" kern="1200">
              <a:solidFill>
                <a:schemeClr val="tx1"/>
              </a:solidFill>
              <a:latin typeface="+mn-lt"/>
              <a:ea typeface="+mn-ea"/>
              <a:cs typeface="+mn-cs"/>
            </a:defRPr>
          </a:lvl2pPr>
          <a:lvl3pPr marL="914400" indent="0" algn="l" defTabSz="914400" rtl="0" eaLnBrk="1" latinLnBrk="0" hangingPunct="1">
            <a:defRPr sz="1800" kern="1200">
              <a:solidFill>
                <a:schemeClr val="tx1"/>
              </a:solidFill>
              <a:latin typeface="+mn-lt"/>
              <a:ea typeface="+mn-ea"/>
              <a:cs typeface="+mn-cs"/>
            </a:defRPr>
          </a:lvl3pPr>
          <a:lvl4pPr marL="1371600" indent="0" algn="l" defTabSz="914400" rtl="0" eaLnBrk="1" latinLnBrk="0" hangingPunct="1">
            <a:defRPr sz="1800" kern="1200">
              <a:solidFill>
                <a:schemeClr val="tx1"/>
              </a:solidFill>
              <a:latin typeface="+mn-lt"/>
              <a:ea typeface="+mn-ea"/>
              <a:cs typeface="+mn-cs"/>
            </a:defRPr>
          </a:lvl4pPr>
          <a:lvl5pPr marL="1828800" indent="0" algn="l" defTabSz="914400" rtl="0" eaLnBrk="1" latinLnBrk="0" hangingPunct="1">
            <a:defRPr sz="1800" kern="1200">
              <a:solidFill>
                <a:schemeClr val="tx1"/>
              </a:solidFill>
              <a:latin typeface="+mn-lt"/>
              <a:ea typeface="+mn-ea"/>
              <a:cs typeface="+mn-cs"/>
            </a:defRPr>
          </a:lvl5pPr>
          <a:lvl6pPr marL="2286000" indent="0" algn="l" defTabSz="914400" rtl="0" eaLnBrk="1" latinLnBrk="0" hangingPunct="1">
            <a:defRPr sz="1800" kern="1200">
              <a:solidFill>
                <a:schemeClr val="tx1"/>
              </a:solidFill>
              <a:latin typeface="+mn-lt"/>
              <a:ea typeface="+mn-ea"/>
              <a:cs typeface="+mn-cs"/>
            </a:defRPr>
          </a:lvl6pPr>
          <a:lvl7pPr marL="2743200" indent="0" algn="l" defTabSz="914400" rtl="0" eaLnBrk="1" latinLnBrk="0" hangingPunct="1">
            <a:defRPr sz="1800" kern="1200">
              <a:solidFill>
                <a:schemeClr val="tx1"/>
              </a:solidFill>
              <a:latin typeface="+mn-lt"/>
              <a:ea typeface="+mn-ea"/>
              <a:cs typeface="+mn-cs"/>
            </a:defRPr>
          </a:lvl7pPr>
          <a:lvl8pPr marL="3200400" indent="0" algn="l" defTabSz="914400" rtl="0" eaLnBrk="1" latinLnBrk="0" hangingPunct="1">
            <a:defRPr sz="1800" kern="1200">
              <a:solidFill>
                <a:schemeClr val="tx1"/>
              </a:solidFill>
              <a:latin typeface="+mn-lt"/>
              <a:ea typeface="+mn-ea"/>
              <a:cs typeface="+mn-cs"/>
            </a:defRPr>
          </a:lvl8pPr>
          <a:lvl9pPr marL="3657600" indent="0" algn="l" defTabSz="914400" rtl="0" eaLnBrk="1" latinLnBrk="0" hangingPunct="1">
            <a:defRPr sz="1800" kern="1200">
              <a:solidFill>
                <a:schemeClr val="tx1"/>
              </a:solidFill>
              <a:latin typeface="+mn-lt"/>
              <a:ea typeface="+mn-ea"/>
              <a:cs typeface="+mn-cs"/>
            </a:defRPr>
          </a:lvl9pPr>
        </a:lstStyle>
        <a:p xmlns:a="http://schemas.openxmlformats.org/drawingml/2006/main">
          <a:pPr algn="ctr"/>
          <a:r>
            <a:rPr lang="en-US" sz="900" b="1" dirty="0">
              <a:latin typeface="Times New Roman" panose="02020603050405020304" pitchFamily="18" charset="0"/>
              <a:cs typeface="Times New Roman" panose="02020603050405020304" pitchFamily="18" charset="0"/>
            </a:rPr>
            <a:t>8 702</a:t>
          </a:r>
          <a:endParaRPr lang="ru-RU" sz="900" b="1" dirty="0">
            <a:latin typeface="Times New Roman" panose="02020603050405020304" pitchFamily="18" charset="0"/>
            <a:cs typeface="Times New Roman" panose="02020603050405020304" pitchFamily="18" charset="0"/>
          </a:endParaRPr>
        </a:p>
        <a:p xmlns:a="http://schemas.openxmlformats.org/drawingml/2006/main">
          <a:pPr algn="ctr"/>
          <a:r>
            <a:rPr lang="ru-RU" sz="900" b="1" dirty="0">
              <a:latin typeface="Times New Roman" panose="02020603050405020304" pitchFamily="18" charset="0"/>
              <a:cs typeface="Times New Roman" panose="02020603050405020304" pitchFamily="18" charset="0"/>
            </a:rPr>
            <a:t>млрд </a:t>
          </a:r>
          <a:r>
            <a:rPr lang="ru-RU" sz="900" b="1" dirty="0" err="1">
              <a:latin typeface="Times New Roman" panose="02020603050405020304" pitchFamily="18" charset="0"/>
              <a:cs typeface="Times New Roman" panose="02020603050405020304" pitchFamily="18" charset="0"/>
            </a:rPr>
            <a:t>тг</a:t>
          </a:r>
          <a:r>
            <a:rPr lang="ru-RU" sz="900" b="1" dirty="0">
              <a:latin typeface="Times New Roman" panose="02020603050405020304" pitchFamily="18" charset="0"/>
              <a:cs typeface="Times New Roman" panose="02020603050405020304" pitchFamily="18" charset="0"/>
            </a:rPr>
            <a:t>.</a:t>
          </a:r>
        </a:p>
        <a:p xmlns:a="http://schemas.openxmlformats.org/drawingml/2006/main">
          <a:pPr algn="ctr"/>
          <a:r>
            <a:rPr lang="ru-RU" sz="800" dirty="0">
              <a:latin typeface="Times New Roman" panose="02020603050405020304" pitchFamily="18" charset="0"/>
              <a:cs typeface="Times New Roman" panose="02020603050405020304" pitchFamily="18" charset="0"/>
            </a:rPr>
            <a:t>Кредитный портфель БВУ</a:t>
          </a:r>
        </a:p>
        <a:p xmlns:a="http://schemas.openxmlformats.org/drawingml/2006/main">
          <a:pPr algn="ctr"/>
          <a:r>
            <a:rPr lang="ru-RU" sz="800" dirty="0">
              <a:latin typeface="Times New Roman" panose="02020603050405020304" pitchFamily="18" charset="0"/>
              <a:cs typeface="Times New Roman" panose="02020603050405020304" pitchFamily="18" charset="0"/>
            </a:rPr>
            <a:t>по кредитам для МСБ </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706E8-046E-428D-913A-FDDCD2EB3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53</Pages>
  <Words>17389</Words>
  <Characters>128306</Characters>
  <Application>Microsoft Office Word</Application>
  <DocSecurity>0</DocSecurity>
  <Lines>2591</Lines>
  <Paragraphs>878</Paragraphs>
  <ScaleCrop>false</ScaleCrop>
  <HeadingPairs>
    <vt:vector size="2" baseType="variant">
      <vt:variant>
        <vt:lpstr>Название</vt:lpstr>
      </vt:variant>
      <vt:variant>
        <vt:i4>1</vt:i4>
      </vt:variant>
    </vt:vector>
  </HeadingPairs>
  <TitlesOfParts>
    <vt:vector size="1" baseType="lpstr">
      <vt:lpstr>Стратегия развития акционерного общества «Фонд развития предпринимательства «Даму» на 2014-2023 годы (утверждена решением Совета директоров АО «Фонд развития предпринимательства «Даму», приложение № 5 к протоколу заседания Совета директоров от 3 июля 2017</vt:lpstr>
    </vt:vector>
  </TitlesOfParts>
  <Company/>
  <LinksUpToDate>false</LinksUpToDate>
  <CharactersWithSpaces>145255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Стратегия развития акционерного общества «Фонд развития предпринимательства «Даму» на 2014-2023 годы (утверждена решением Совета директоров АО «Фонд развития предпринимательства «Даму», приложение № 5 к протоколу заседания Совета директоров от 3 июля 2017 года № 80) (©Paragraph 2022)</dc:title>
  <dc:subject/>
  <dc:creator>Сергей Мельников</dc:creator>
  <cp:keywords/>
  <dc:description/>
  <cp:lastModifiedBy>Наталья Валерьевна Скакова</cp:lastModifiedBy>
  <cp:revision>4</cp:revision>
  <cp:lastPrinted>2025-06-25T06:51:00Z</cp:lastPrinted>
  <dcterms:created xsi:type="dcterms:W3CDTF">2025-08-18T04:39:00Z</dcterms:created>
  <dcterms:modified xsi:type="dcterms:W3CDTF">2025-08-18T06:10:00Z</dcterms:modified>
</cp:coreProperties>
</file>